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131" w:rsidRDefault="00DD5EE9" w:rsidP="006F034E">
      <w:pPr>
        <w:pStyle w:val="BodyText2"/>
        <w:spacing w:line="240" w:lineRule="atLeast"/>
        <w:jc w:val="both"/>
        <w:rPr>
          <w:rFonts w:ascii="Calibri" w:hAnsi="Calibri" w:cs="Arial"/>
          <w:i w:val="0"/>
          <w:iCs w:val="0"/>
          <w:sz w:val="28"/>
        </w:rPr>
      </w:pPr>
      <w:bookmarkStart w:id="0" w:name="_GoBack"/>
      <w:bookmarkEnd w:id="0"/>
      <w:r>
        <w:rPr>
          <w:noProof/>
          <w:sz w:val="20"/>
          <w:lang w:eastAsia="en-AU"/>
        </w:rPr>
        <mc:AlternateContent>
          <mc:Choice Requires="wps">
            <w:drawing>
              <wp:anchor distT="0" distB="0" distL="114300" distR="114300" simplePos="0" relativeHeight="251655680" behindDoc="0" locked="0" layoutInCell="1" allowOverlap="1">
                <wp:simplePos x="0" y="0"/>
                <wp:positionH relativeFrom="column">
                  <wp:posOffset>-314325</wp:posOffset>
                </wp:positionH>
                <wp:positionV relativeFrom="paragraph">
                  <wp:posOffset>-600710</wp:posOffset>
                </wp:positionV>
                <wp:extent cx="5600700" cy="4418965"/>
                <wp:effectExtent l="0" t="0" r="0" b="12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4418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0B5C" w:rsidRDefault="00770B5C" w:rsidP="00042131">
                            <w:pPr>
                              <w:pStyle w:val="text"/>
                              <w:tabs>
                                <w:tab w:val="center" w:pos="13875"/>
                                <w:tab w:val="right" w:pos="27750"/>
                              </w:tabs>
                              <w:jc w:val="center"/>
                              <w:rPr>
                                <w:rFonts w:ascii="GillSans" w:hAnsi="GillSans"/>
                                <w:color w:val="FFFFFF"/>
                                <w:sz w:val="80"/>
                                <w:szCs w:val="103"/>
                              </w:rPr>
                            </w:pPr>
                          </w:p>
                          <w:p w:rsidR="005C40E7" w:rsidRDefault="005C40E7" w:rsidP="00042131">
                            <w:pPr>
                              <w:pStyle w:val="text"/>
                              <w:tabs>
                                <w:tab w:val="center" w:pos="13875"/>
                                <w:tab w:val="right" w:pos="27750"/>
                              </w:tabs>
                              <w:jc w:val="center"/>
                              <w:rPr>
                                <w:color w:val="FFFFFF"/>
                                <w:sz w:val="60"/>
                                <w:szCs w:val="60"/>
                              </w:rPr>
                            </w:pPr>
                          </w:p>
                          <w:p w:rsidR="005C40E7" w:rsidRDefault="005C40E7" w:rsidP="00042131">
                            <w:pPr>
                              <w:pStyle w:val="text"/>
                              <w:tabs>
                                <w:tab w:val="center" w:pos="13875"/>
                                <w:tab w:val="right" w:pos="27750"/>
                              </w:tabs>
                              <w:jc w:val="center"/>
                              <w:rPr>
                                <w:color w:val="FFFFFF"/>
                                <w:sz w:val="60"/>
                                <w:szCs w:val="60"/>
                              </w:rPr>
                            </w:pPr>
                          </w:p>
                          <w:p w:rsidR="005C40E7" w:rsidRDefault="005C40E7" w:rsidP="00042131">
                            <w:pPr>
                              <w:pStyle w:val="text"/>
                              <w:tabs>
                                <w:tab w:val="center" w:pos="13875"/>
                                <w:tab w:val="right" w:pos="27750"/>
                              </w:tabs>
                              <w:jc w:val="center"/>
                              <w:rPr>
                                <w:color w:val="FFFFFF"/>
                                <w:sz w:val="60"/>
                                <w:szCs w:val="60"/>
                              </w:rPr>
                            </w:pPr>
                          </w:p>
                          <w:p w:rsidR="00770B5C" w:rsidRDefault="00BD3A7D" w:rsidP="00042131">
                            <w:pPr>
                              <w:pStyle w:val="text"/>
                              <w:tabs>
                                <w:tab w:val="center" w:pos="13875"/>
                                <w:tab w:val="right" w:pos="27750"/>
                              </w:tabs>
                              <w:jc w:val="center"/>
                              <w:rPr>
                                <w:color w:val="FFFFFF"/>
                                <w:sz w:val="60"/>
                                <w:szCs w:val="60"/>
                              </w:rPr>
                            </w:pPr>
                            <w:r>
                              <w:rPr>
                                <w:color w:val="FFFFFF"/>
                                <w:sz w:val="60"/>
                                <w:szCs w:val="60"/>
                              </w:rPr>
                              <w:t>Tasmanian Government</w:t>
                            </w:r>
                          </w:p>
                          <w:p w:rsidR="00770B5C" w:rsidRDefault="00770B5C" w:rsidP="00042131">
                            <w:pPr>
                              <w:pStyle w:val="text"/>
                              <w:tabs>
                                <w:tab w:val="center" w:pos="13875"/>
                                <w:tab w:val="right" w:pos="27750"/>
                              </w:tabs>
                              <w:jc w:val="center"/>
                              <w:rPr>
                                <w:color w:val="FFFFFF"/>
                                <w:sz w:val="40"/>
                                <w:szCs w:val="40"/>
                              </w:rPr>
                            </w:pPr>
                          </w:p>
                          <w:p w:rsidR="00770B5C" w:rsidRPr="00DB76B5" w:rsidRDefault="00770B5C" w:rsidP="00042131">
                            <w:pPr>
                              <w:pStyle w:val="BodyText"/>
                              <w:jc w:val="center"/>
                              <w:rPr>
                                <w:rFonts w:ascii="Calibri" w:hAnsi="Calibri"/>
                                <w:color w:val="FFFFFF"/>
                                <w:sz w:val="44"/>
                                <w:szCs w:val="44"/>
                              </w:rPr>
                            </w:pPr>
                            <w:r w:rsidRPr="00DB76B5">
                              <w:rPr>
                                <w:rFonts w:ascii="Calibri" w:hAnsi="Calibri"/>
                                <w:color w:val="FFFFFF"/>
                                <w:sz w:val="44"/>
                                <w:szCs w:val="44"/>
                              </w:rPr>
                              <w:t>Furneaux Islands Shipping Policy</w:t>
                            </w:r>
                            <w:r>
                              <w:rPr>
                                <w:rFonts w:ascii="Calibri" w:hAnsi="Calibri"/>
                                <w:color w:val="FFFFFF"/>
                                <w:sz w:val="44"/>
                                <w:szCs w:val="44"/>
                              </w:rPr>
                              <w:t xml:space="preserve"> Statement</w:t>
                            </w:r>
                          </w:p>
                          <w:p w:rsidR="00770B5C" w:rsidRDefault="00770B5C" w:rsidP="00042131">
                            <w:pPr>
                              <w:pStyle w:val="BodyText"/>
                              <w:jc w:val="center"/>
                              <w:rPr>
                                <w:rFonts w:ascii="Calibri" w:hAnsi="Calibri"/>
                                <w:color w:val="FFFFFF"/>
                                <w:sz w:val="40"/>
                                <w:szCs w:val="40"/>
                              </w:rPr>
                            </w:pPr>
                          </w:p>
                          <w:p w:rsidR="00770B5C" w:rsidRDefault="00770B5C" w:rsidP="00042131">
                            <w:pPr>
                              <w:pStyle w:val="BodyText"/>
                              <w:jc w:val="center"/>
                              <w:rPr>
                                <w:rFonts w:ascii="Calibri" w:hAnsi="Calibri"/>
                                <w:color w:val="FFFFFF"/>
                                <w:sz w:val="28"/>
                                <w:szCs w:val="28"/>
                              </w:rPr>
                            </w:pPr>
                            <w:r>
                              <w:rPr>
                                <w:rFonts w:ascii="Calibri" w:hAnsi="Calibri"/>
                                <w:color w:val="FFFFFF"/>
                                <w:sz w:val="28"/>
                                <w:szCs w:val="28"/>
                              </w:rPr>
                              <w:t>JULY 2010</w:t>
                            </w:r>
                          </w:p>
                          <w:p w:rsidR="00770B5C" w:rsidRDefault="00770B5C" w:rsidP="00042131">
                            <w:pPr>
                              <w:pStyle w:val="BodyText"/>
                              <w:jc w:val="center"/>
                              <w:rPr>
                                <w:rFonts w:ascii="Calibri" w:hAnsi="Calibri"/>
                                <w:color w:val="FFFFFF"/>
                                <w:sz w:val="28"/>
                                <w:szCs w:val="28"/>
                              </w:rPr>
                            </w:pPr>
                          </w:p>
                          <w:p w:rsidR="00770B5C" w:rsidRDefault="00770B5C" w:rsidP="00042131">
                            <w:pPr>
                              <w:pStyle w:val="BodyText"/>
                              <w:jc w:val="center"/>
                              <w:rPr>
                                <w:rFonts w:ascii="Calibri" w:hAnsi="Calibri"/>
                                <w:color w:val="FFFFFF"/>
                                <w:sz w:val="40"/>
                                <w:szCs w:val="40"/>
                              </w:rPr>
                            </w:pPr>
                          </w:p>
                          <w:p w:rsidR="00770B5C" w:rsidRDefault="00770B5C" w:rsidP="00D76E64">
                            <w:pPr>
                              <w:pStyle w:val="BodyText"/>
                              <w:rPr>
                                <w:rFonts w:ascii="Calibri" w:hAnsi="Calibri"/>
                                <w:color w:val="FFFFFF"/>
                                <w:sz w:val="30"/>
                                <w:szCs w:val="3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75pt;margin-top:-47.3pt;width:441pt;height:347.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CbBtQIAALo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" filled="f" stroked="f">
                <v:textbox>
                  <w:txbxContent>
                    <w:p w:rsidR="00770B5C" w:rsidRDefault="00770B5C" w:rsidP="00042131">
                      <w:pPr>
                        <w:pStyle w:val="text"/>
                        <w:tabs>
                          <w:tab w:val="center" w:pos="13875"/>
                          <w:tab w:val="right" w:pos="27750"/>
                        </w:tabs>
                        <w:jc w:val="center"/>
                        <w:rPr>
                          <w:rFonts w:ascii="GillSans" w:hAnsi="GillSans"/>
                          <w:color w:val="FFFFFF"/>
                          <w:sz w:val="80"/>
                          <w:szCs w:val="103"/>
                        </w:rPr>
                      </w:pPr>
                    </w:p>
                    <w:p w:rsidR="005C40E7" w:rsidRDefault="005C40E7" w:rsidP="00042131">
                      <w:pPr>
                        <w:pStyle w:val="text"/>
                        <w:tabs>
                          <w:tab w:val="center" w:pos="13875"/>
                          <w:tab w:val="right" w:pos="27750"/>
                        </w:tabs>
                        <w:jc w:val="center"/>
                        <w:rPr>
                          <w:color w:val="FFFFFF"/>
                          <w:sz w:val="60"/>
                          <w:szCs w:val="60"/>
                        </w:rPr>
                      </w:pPr>
                    </w:p>
                    <w:p w:rsidR="005C40E7" w:rsidRDefault="005C40E7" w:rsidP="00042131">
                      <w:pPr>
                        <w:pStyle w:val="text"/>
                        <w:tabs>
                          <w:tab w:val="center" w:pos="13875"/>
                          <w:tab w:val="right" w:pos="27750"/>
                        </w:tabs>
                        <w:jc w:val="center"/>
                        <w:rPr>
                          <w:color w:val="FFFFFF"/>
                          <w:sz w:val="60"/>
                          <w:szCs w:val="60"/>
                        </w:rPr>
                      </w:pPr>
                    </w:p>
                    <w:p w:rsidR="005C40E7" w:rsidRDefault="005C40E7" w:rsidP="00042131">
                      <w:pPr>
                        <w:pStyle w:val="text"/>
                        <w:tabs>
                          <w:tab w:val="center" w:pos="13875"/>
                          <w:tab w:val="right" w:pos="27750"/>
                        </w:tabs>
                        <w:jc w:val="center"/>
                        <w:rPr>
                          <w:color w:val="FFFFFF"/>
                          <w:sz w:val="60"/>
                          <w:szCs w:val="60"/>
                        </w:rPr>
                      </w:pPr>
                    </w:p>
                    <w:p w:rsidR="00770B5C" w:rsidRDefault="00BD3A7D" w:rsidP="00042131">
                      <w:pPr>
                        <w:pStyle w:val="text"/>
                        <w:tabs>
                          <w:tab w:val="center" w:pos="13875"/>
                          <w:tab w:val="right" w:pos="27750"/>
                        </w:tabs>
                        <w:jc w:val="center"/>
                        <w:rPr>
                          <w:color w:val="FFFFFF"/>
                          <w:sz w:val="60"/>
                          <w:szCs w:val="60"/>
                        </w:rPr>
                      </w:pPr>
                      <w:r>
                        <w:rPr>
                          <w:color w:val="FFFFFF"/>
                          <w:sz w:val="60"/>
                          <w:szCs w:val="60"/>
                        </w:rPr>
                        <w:t>Tasmanian Government</w:t>
                      </w:r>
                    </w:p>
                    <w:p w:rsidR="00770B5C" w:rsidRDefault="00770B5C" w:rsidP="00042131">
                      <w:pPr>
                        <w:pStyle w:val="text"/>
                        <w:tabs>
                          <w:tab w:val="center" w:pos="13875"/>
                          <w:tab w:val="right" w:pos="27750"/>
                        </w:tabs>
                        <w:jc w:val="center"/>
                        <w:rPr>
                          <w:color w:val="FFFFFF"/>
                          <w:sz w:val="40"/>
                          <w:szCs w:val="40"/>
                        </w:rPr>
                      </w:pPr>
                    </w:p>
                    <w:p w:rsidR="00770B5C" w:rsidRPr="00DB76B5" w:rsidRDefault="00770B5C" w:rsidP="00042131">
                      <w:pPr>
                        <w:pStyle w:val="BodyText"/>
                        <w:jc w:val="center"/>
                        <w:rPr>
                          <w:rFonts w:ascii="Calibri" w:hAnsi="Calibri"/>
                          <w:color w:val="FFFFFF"/>
                          <w:sz w:val="44"/>
                          <w:szCs w:val="44"/>
                        </w:rPr>
                      </w:pPr>
                      <w:r w:rsidRPr="00DB76B5">
                        <w:rPr>
                          <w:rFonts w:ascii="Calibri" w:hAnsi="Calibri"/>
                          <w:color w:val="FFFFFF"/>
                          <w:sz w:val="44"/>
                          <w:szCs w:val="44"/>
                        </w:rPr>
                        <w:t>Furneaux Islands Shipping Policy</w:t>
                      </w:r>
                      <w:r>
                        <w:rPr>
                          <w:rFonts w:ascii="Calibri" w:hAnsi="Calibri"/>
                          <w:color w:val="FFFFFF"/>
                          <w:sz w:val="44"/>
                          <w:szCs w:val="44"/>
                        </w:rPr>
                        <w:t xml:space="preserve"> Statement</w:t>
                      </w:r>
                    </w:p>
                    <w:p w:rsidR="00770B5C" w:rsidRDefault="00770B5C" w:rsidP="00042131">
                      <w:pPr>
                        <w:pStyle w:val="BodyText"/>
                        <w:jc w:val="center"/>
                        <w:rPr>
                          <w:rFonts w:ascii="Calibri" w:hAnsi="Calibri"/>
                          <w:color w:val="FFFFFF"/>
                          <w:sz w:val="40"/>
                          <w:szCs w:val="40"/>
                        </w:rPr>
                      </w:pPr>
                    </w:p>
                    <w:p w:rsidR="00770B5C" w:rsidRDefault="00770B5C" w:rsidP="00042131">
                      <w:pPr>
                        <w:pStyle w:val="BodyText"/>
                        <w:jc w:val="center"/>
                        <w:rPr>
                          <w:rFonts w:ascii="Calibri" w:hAnsi="Calibri"/>
                          <w:color w:val="FFFFFF"/>
                          <w:sz w:val="28"/>
                          <w:szCs w:val="28"/>
                        </w:rPr>
                      </w:pPr>
                      <w:r>
                        <w:rPr>
                          <w:rFonts w:ascii="Calibri" w:hAnsi="Calibri"/>
                          <w:color w:val="FFFFFF"/>
                          <w:sz w:val="28"/>
                          <w:szCs w:val="28"/>
                        </w:rPr>
                        <w:t>JULY 2010</w:t>
                      </w:r>
                    </w:p>
                    <w:p w:rsidR="00770B5C" w:rsidRDefault="00770B5C" w:rsidP="00042131">
                      <w:pPr>
                        <w:pStyle w:val="BodyText"/>
                        <w:jc w:val="center"/>
                        <w:rPr>
                          <w:rFonts w:ascii="Calibri" w:hAnsi="Calibri"/>
                          <w:color w:val="FFFFFF"/>
                          <w:sz w:val="28"/>
                          <w:szCs w:val="28"/>
                        </w:rPr>
                      </w:pPr>
                    </w:p>
                    <w:p w:rsidR="00770B5C" w:rsidRDefault="00770B5C" w:rsidP="00042131">
                      <w:pPr>
                        <w:pStyle w:val="BodyText"/>
                        <w:jc w:val="center"/>
                        <w:rPr>
                          <w:rFonts w:ascii="Calibri" w:hAnsi="Calibri"/>
                          <w:color w:val="FFFFFF"/>
                          <w:sz w:val="40"/>
                          <w:szCs w:val="40"/>
                        </w:rPr>
                      </w:pPr>
                    </w:p>
                    <w:p w:rsidR="00770B5C" w:rsidRDefault="00770B5C" w:rsidP="00D76E64">
                      <w:pPr>
                        <w:pStyle w:val="BodyText"/>
                        <w:rPr>
                          <w:rFonts w:ascii="Calibri" w:hAnsi="Calibri"/>
                          <w:color w:val="FFFFFF"/>
                          <w:sz w:val="30"/>
                          <w:szCs w:val="30"/>
                        </w:rPr>
                      </w:pPr>
                    </w:p>
                  </w:txbxContent>
                </v:textbox>
              </v:shape>
            </w:pict>
          </mc:Fallback>
        </mc:AlternateContent>
      </w:r>
      <w:r>
        <w:rPr>
          <w:noProof/>
          <w:sz w:val="20"/>
          <w:lang w:eastAsia="en-AU"/>
        </w:rPr>
        <w:drawing>
          <wp:anchor distT="0" distB="0" distL="114300" distR="114300" simplePos="0" relativeHeight="251659776" behindDoc="1" locked="0" layoutInCell="1" allowOverlap="1">
            <wp:simplePos x="0" y="0"/>
            <wp:positionH relativeFrom="page">
              <wp:posOffset>-6985</wp:posOffset>
            </wp:positionH>
            <wp:positionV relativeFrom="page">
              <wp:posOffset>0</wp:posOffset>
            </wp:positionV>
            <wp:extent cx="7610475" cy="10696575"/>
            <wp:effectExtent l="0" t="0" r="9525" b="9525"/>
            <wp:wrapNone/>
            <wp:docPr id="6" name="Picture 5" descr="internaldoc_co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ternaldoc_col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10475" cy="10696575"/>
                    </a:xfrm>
                    <a:prstGeom prst="rect">
                      <a:avLst/>
                    </a:prstGeom>
                    <a:noFill/>
                  </pic:spPr>
                </pic:pic>
              </a:graphicData>
            </a:graphic>
            <wp14:sizeRelH relativeFrom="page">
              <wp14:pctWidth>0</wp14:pctWidth>
            </wp14:sizeRelH>
            <wp14:sizeRelV relativeFrom="page">
              <wp14:pctHeight>0</wp14:pctHeight>
            </wp14:sizeRelV>
          </wp:anchor>
        </w:drawing>
      </w:r>
    </w:p>
    <w:p w:rsidR="00042131" w:rsidRDefault="00042131" w:rsidP="006F034E">
      <w:pPr>
        <w:spacing w:line="240" w:lineRule="atLeast"/>
        <w:jc w:val="both"/>
      </w:pPr>
    </w:p>
    <w:p w:rsidR="00042131" w:rsidRDefault="00042131" w:rsidP="006F034E">
      <w:pPr>
        <w:spacing w:line="240" w:lineRule="atLeast"/>
        <w:jc w:val="both"/>
      </w:pPr>
    </w:p>
    <w:p w:rsidR="00042131" w:rsidRDefault="00042131" w:rsidP="006F034E">
      <w:pPr>
        <w:spacing w:line="240" w:lineRule="atLeast"/>
        <w:jc w:val="both"/>
      </w:pPr>
    </w:p>
    <w:p w:rsidR="00042131" w:rsidRDefault="00042131" w:rsidP="006F034E">
      <w:pPr>
        <w:spacing w:line="240" w:lineRule="atLeast"/>
        <w:jc w:val="both"/>
      </w:pPr>
    </w:p>
    <w:p w:rsidR="00042131" w:rsidRDefault="00042131" w:rsidP="006F034E">
      <w:pPr>
        <w:spacing w:line="240" w:lineRule="atLeast"/>
        <w:jc w:val="both"/>
      </w:pPr>
    </w:p>
    <w:p w:rsidR="00042131" w:rsidRDefault="00042131" w:rsidP="006F034E">
      <w:pPr>
        <w:spacing w:line="240" w:lineRule="atLeast"/>
        <w:jc w:val="both"/>
      </w:pPr>
    </w:p>
    <w:p w:rsidR="00042131" w:rsidRDefault="00042131" w:rsidP="006F034E">
      <w:pPr>
        <w:spacing w:line="240" w:lineRule="atLeast"/>
        <w:jc w:val="both"/>
      </w:pPr>
    </w:p>
    <w:p w:rsidR="00042131" w:rsidRDefault="00042131" w:rsidP="006F034E">
      <w:pPr>
        <w:spacing w:line="240" w:lineRule="atLeast"/>
        <w:jc w:val="both"/>
      </w:pPr>
    </w:p>
    <w:p w:rsidR="00042131" w:rsidRDefault="00042131" w:rsidP="006F034E">
      <w:pPr>
        <w:spacing w:line="240" w:lineRule="atLeast"/>
        <w:jc w:val="both"/>
      </w:pPr>
    </w:p>
    <w:p w:rsidR="00042131" w:rsidRDefault="00042131" w:rsidP="006F034E">
      <w:pPr>
        <w:spacing w:line="240" w:lineRule="atLeast"/>
        <w:jc w:val="both"/>
      </w:pPr>
      <w:r>
        <w:tab/>
      </w:r>
      <w:r w:rsidR="00DD5EE9">
        <w:rPr>
          <w:noProof/>
          <w:sz w:val="20"/>
          <w:lang w:eastAsia="en-AU"/>
        </w:rPr>
        <mc:AlternateContent>
          <mc:Choice Requires="wps">
            <w:drawing>
              <wp:anchor distT="0" distB="0" distL="114300" distR="114300" simplePos="0" relativeHeight="251656704" behindDoc="0" locked="0" layoutInCell="1" allowOverlap="1">
                <wp:simplePos x="0" y="0"/>
                <wp:positionH relativeFrom="column">
                  <wp:posOffset>-748665</wp:posOffset>
                </wp:positionH>
                <wp:positionV relativeFrom="paragraph">
                  <wp:posOffset>9029700</wp:posOffset>
                </wp:positionV>
                <wp:extent cx="3771900" cy="535940"/>
                <wp:effectExtent l="381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53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0B5C" w:rsidRDefault="00770B5C" w:rsidP="00042131">
                            <w:pPr>
                              <w:pStyle w:val="Noparagraphstyle"/>
                              <w:rPr>
                                <w:rFonts w:ascii="GillSans-Light" w:hAnsi="GillSans-Light"/>
                                <w:spacing w:val="31"/>
                                <w:sz w:val="28"/>
                                <w:szCs w:val="31"/>
                              </w:rPr>
                            </w:pPr>
                            <w:r>
                              <w:rPr>
                                <w:rFonts w:ascii="GillSans-Light" w:hAnsi="GillSans-Light"/>
                                <w:spacing w:val="31"/>
                                <w:sz w:val="28"/>
                                <w:szCs w:val="31"/>
                              </w:rPr>
                              <w:t xml:space="preserve">Department </w:t>
                            </w:r>
                            <w:r>
                              <w:rPr>
                                <w:rFonts w:ascii="GillSans-Light" w:hAnsi="GillSans-Light"/>
                                <w:i/>
                                <w:iCs/>
                                <w:spacing w:val="31"/>
                                <w:sz w:val="28"/>
                                <w:szCs w:val="31"/>
                              </w:rPr>
                              <w:t>of</w:t>
                            </w:r>
                            <w:r>
                              <w:rPr>
                                <w:rFonts w:ascii="GillSans-Light" w:hAnsi="GillSans-Light"/>
                                <w:spacing w:val="31"/>
                                <w:sz w:val="28"/>
                                <w:szCs w:val="31"/>
                              </w:rPr>
                              <w:t xml:space="preserve"> Infrastructure, </w:t>
                            </w:r>
                          </w:p>
                          <w:p w:rsidR="00770B5C" w:rsidRDefault="00770B5C" w:rsidP="00042131">
                            <w:pPr>
                              <w:pStyle w:val="Noparagraphstyle"/>
                              <w:rPr>
                                <w:rFonts w:ascii="GillSans-Light" w:hAnsi="GillSans-Light"/>
                                <w:spacing w:val="31"/>
                                <w:sz w:val="28"/>
                                <w:szCs w:val="31"/>
                              </w:rPr>
                            </w:pPr>
                            <w:r>
                              <w:rPr>
                                <w:rFonts w:ascii="GillSans-Light" w:hAnsi="GillSans-Light"/>
                                <w:spacing w:val="31"/>
                                <w:sz w:val="28"/>
                                <w:szCs w:val="31"/>
                              </w:rPr>
                              <w:t xml:space="preserve">Energy </w:t>
                            </w:r>
                            <w:r>
                              <w:rPr>
                                <w:rFonts w:ascii="GillSans-Light" w:hAnsi="GillSans-Light"/>
                                <w:i/>
                                <w:iCs/>
                                <w:spacing w:val="31"/>
                                <w:sz w:val="28"/>
                                <w:szCs w:val="31"/>
                              </w:rPr>
                              <w:t xml:space="preserve">and </w:t>
                            </w:r>
                            <w:r>
                              <w:rPr>
                                <w:rFonts w:ascii="GillSans-Light" w:hAnsi="GillSans-Light"/>
                                <w:spacing w:val="31"/>
                                <w:sz w:val="28"/>
                                <w:szCs w:val="31"/>
                              </w:rPr>
                              <w:t>Resources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58.95pt;margin-top:711pt;width:297pt;height:42.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" filled="f" stroked="f">
                <v:textbox>
                  <w:txbxContent>
                    <w:p w:rsidR="00770B5C" w:rsidRDefault="00770B5C" w:rsidP="00042131">
                      <w:pPr>
                        <w:pStyle w:val="Noparagraphstyle"/>
                        <w:rPr>
                          <w:rFonts w:ascii="GillSans-Light" w:hAnsi="GillSans-Light"/>
                          <w:spacing w:val="31"/>
                          <w:sz w:val="28"/>
                          <w:szCs w:val="31"/>
                        </w:rPr>
                      </w:pPr>
                      <w:r>
                        <w:rPr>
                          <w:rFonts w:ascii="GillSans-Light" w:hAnsi="GillSans-Light"/>
                          <w:spacing w:val="31"/>
                          <w:sz w:val="28"/>
                          <w:szCs w:val="31"/>
                        </w:rPr>
                        <w:t xml:space="preserve">Department </w:t>
                      </w:r>
                      <w:r>
                        <w:rPr>
                          <w:rFonts w:ascii="GillSans-Light" w:hAnsi="GillSans-Light"/>
                          <w:i/>
                          <w:iCs/>
                          <w:spacing w:val="31"/>
                          <w:sz w:val="28"/>
                          <w:szCs w:val="31"/>
                        </w:rPr>
                        <w:t>of</w:t>
                      </w:r>
                      <w:r>
                        <w:rPr>
                          <w:rFonts w:ascii="GillSans-Light" w:hAnsi="GillSans-Light"/>
                          <w:spacing w:val="31"/>
                          <w:sz w:val="28"/>
                          <w:szCs w:val="31"/>
                        </w:rPr>
                        <w:t xml:space="preserve"> Infrastructure, </w:t>
                      </w:r>
                    </w:p>
                    <w:p w:rsidR="00770B5C" w:rsidRDefault="00770B5C" w:rsidP="00042131">
                      <w:pPr>
                        <w:pStyle w:val="Noparagraphstyle"/>
                        <w:rPr>
                          <w:rFonts w:ascii="GillSans-Light" w:hAnsi="GillSans-Light"/>
                          <w:spacing w:val="31"/>
                          <w:sz w:val="28"/>
                          <w:szCs w:val="31"/>
                        </w:rPr>
                      </w:pPr>
                      <w:r>
                        <w:rPr>
                          <w:rFonts w:ascii="GillSans-Light" w:hAnsi="GillSans-Light"/>
                          <w:spacing w:val="31"/>
                          <w:sz w:val="28"/>
                          <w:szCs w:val="31"/>
                        </w:rPr>
                        <w:t xml:space="preserve">Energy </w:t>
                      </w:r>
                      <w:r>
                        <w:rPr>
                          <w:rFonts w:ascii="GillSans-Light" w:hAnsi="GillSans-Light"/>
                          <w:i/>
                          <w:iCs/>
                          <w:spacing w:val="31"/>
                          <w:sz w:val="28"/>
                          <w:szCs w:val="31"/>
                        </w:rPr>
                        <w:t xml:space="preserve">and </w:t>
                      </w:r>
                      <w:r>
                        <w:rPr>
                          <w:rFonts w:ascii="GillSans-Light" w:hAnsi="GillSans-Light"/>
                          <w:spacing w:val="31"/>
                          <w:sz w:val="28"/>
                          <w:szCs w:val="31"/>
                        </w:rPr>
                        <w:t>Resources</w:t>
                      </w:r>
                    </w:p>
                  </w:txbxContent>
                </v:textbox>
              </v:shape>
            </w:pict>
          </mc:Fallback>
        </mc:AlternateContent>
      </w:r>
    </w:p>
    <w:p w:rsidR="00042131" w:rsidRDefault="00042131" w:rsidP="006F034E">
      <w:pPr>
        <w:tabs>
          <w:tab w:val="left" w:pos="2595"/>
        </w:tabs>
        <w:spacing w:line="240" w:lineRule="atLeast"/>
        <w:jc w:val="both"/>
      </w:pPr>
    </w:p>
    <w:p w:rsidR="00042131" w:rsidRDefault="00DD5EE9" w:rsidP="006F034E">
      <w:pPr>
        <w:spacing w:line="240" w:lineRule="atLeast"/>
        <w:jc w:val="both"/>
      </w:pPr>
      <w:r>
        <w:rPr>
          <w:b/>
          <w:bCs/>
          <w:i/>
          <w:iCs/>
          <w:noProof/>
          <w:sz w:val="20"/>
          <w:lang w:eastAsia="en-AU"/>
        </w:rPr>
        <mc:AlternateContent>
          <mc:Choice Requires="wps">
            <w:drawing>
              <wp:anchor distT="0" distB="0" distL="114300" distR="114300" simplePos="0" relativeHeight="251658752" behindDoc="0" locked="0" layoutInCell="1" allowOverlap="1">
                <wp:simplePos x="0" y="0"/>
                <wp:positionH relativeFrom="column">
                  <wp:posOffset>-748665</wp:posOffset>
                </wp:positionH>
                <wp:positionV relativeFrom="paragraph">
                  <wp:posOffset>6199505</wp:posOffset>
                </wp:positionV>
                <wp:extent cx="3771900" cy="535940"/>
                <wp:effectExtent l="381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53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0B5C" w:rsidRDefault="00770B5C" w:rsidP="00042131">
                            <w:pPr>
                              <w:pStyle w:val="Noparagraphstyle"/>
                              <w:rPr>
                                <w:rFonts w:ascii="GillSans-Light" w:hAnsi="GillSans-Light"/>
                                <w:spacing w:val="31"/>
                                <w:sz w:val="28"/>
                                <w:szCs w:val="31"/>
                              </w:rPr>
                            </w:pPr>
                            <w:r>
                              <w:rPr>
                                <w:rFonts w:ascii="GillSans-Light" w:hAnsi="GillSans-Light"/>
                                <w:spacing w:val="31"/>
                                <w:sz w:val="28"/>
                                <w:szCs w:val="31"/>
                              </w:rPr>
                              <w:t xml:space="preserve">Department </w:t>
                            </w:r>
                            <w:r>
                              <w:rPr>
                                <w:rFonts w:ascii="GillSans-Light" w:hAnsi="GillSans-Light"/>
                                <w:i/>
                                <w:iCs/>
                                <w:spacing w:val="31"/>
                                <w:sz w:val="28"/>
                                <w:szCs w:val="31"/>
                              </w:rPr>
                              <w:t>of</w:t>
                            </w:r>
                            <w:r>
                              <w:rPr>
                                <w:rFonts w:ascii="GillSans-Light" w:hAnsi="GillSans-Light"/>
                                <w:spacing w:val="31"/>
                                <w:sz w:val="28"/>
                                <w:szCs w:val="31"/>
                              </w:rPr>
                              <w:t xml:space="preserve"> Infrastructure,</w:t>
                            </w:r>
                          </w:p>
                          <w:p w:rsidR="00770B5C" w:rsidRDefault="00770B5C" w:rsidP="00042131">
                            <w:pPr>
                              <w:pStyle w:val="Noparagraphstyle"/>
                              <w:rPr>
                                <w:rFonts w:ascii="GillSans-Light" w:hAnsi="GillSans-Light"/>
                                <w:spacing w:val="31"/>
                                <w:sz w:val="28"/>
                                <w:szCs w:val="31"/>
                              </w:rPr>
                            </w:pPr>
                            <w:r>
                              <w:rPr>
                                <w:rFonts w:ascii="GillSans-Light" w:hAnsi="GillSans-Light"/>
                                <w:spacing w:val="31"/>
                                <w:sz w:val="28"/>
                                <w:szCs w:val="31"/>
                              </w:rPr>
                              <w:t xml:space="preserve">Energy </w:t>
                            </w:r>
                            <w:r>
                              <w:rPr>
                                <w:rFonts w:ascii="GillSans-Light" w:hAnsi="GillSans-Light"/>
                                <w:i/>
                                <w:iCs/>
                                <w:spacing w:val="31"/>
                                <w:sz w:val="28"/>
                                <w:szCs w:val="31"/>
                              </w:rPr>
                              <w:t xml:space="preserve">and </w:t>
                            </w:r>
                            <w:r>
                              <w:rPr>
                                <w:rFonts w:ascii="GillSans-Light" w:hAnsi="GillSans-Light"/>
                                <w:spacing w:val="31"/>
                                <w:sz w:val="28"/>
                                <w:szCs w:val="31"/>
                              </w:rPr>
                              <w:t>Resources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58.95pt;margin-top:488.15pt;width:297pt;height:42.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5BfuQIAAMA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" filled="f" stroked="f">
                <v:textbox>
                  <w:txbxContent>
                    <w:p w:rsidR="00770B5C" w:rsidRDefault="00770B5C" w:rsidP="00042131">
                      <w:pPr>
                        <w:pStyle w:val="Noparagraphstyle"/>
                        <w:rPr>
                          <w:rFonts w:ascii="GillSans-Light" w:hAnsi="GillSans-Light"/>
                          <w:spacing w:val="31"/>
                          <w:sz w:val="28"/>
                          <w:szCs w:val="31"/>
                        </w:rPr>
                      </w:pPr>
                      <w:r>
                        <w:rPr>
                          <w:rFonts w:ascii="GillSans-Light" w:hAnsi="GillSans-Light"/>
                          <w:spacing w:val="31"/>
                          <w:sz w:val="28"/>
                          <w:szCs w:val="31"/>
                        </w:rPr>
                        <w:t xml:space="preserve">Department </w:t>
                      </w:r>
                      <w:r>
                        <w:rPr>
                          <w:rFonts w:ascii="GillSans-Light" w:hAnsi="GillSans-Light"/>
                          <w:i/>
                          <w:iCs/>
                          <w:spacing w:val="31"/>
                          <w:sz w:val="28"/>
                          <w:szCs w:val="31"/>
                        </w:rPr>
                        <w:t>of</w:t>
                      </w:r>
                      <w:r>
                        <w:rPr>
                          <w:rFonts w:ascii="GillSans-Light" w:hAnsi="GillSans-Light"/>
                          <w:spacing w:val="31"/>
                          <w:sz w:val="28"/>
                          <w:szCs w:val="31"/>
                        </w:rPr>
                        <w:t xml:space="preserve"> Infrastructure,</w:t>
                      </w:r>
                    </w:p>
                    <w:p w:rsidR="00770B5C" w:rsidRDefault="00770B5C" w:rsidP="00042131">
                      <w:pPr>
                        <w:pStyle w:val="Noparagraphstyle"/>
                        <w:rPr>
                          <w:rFonts w:ascii="GillSans-Light" w:hAnsi="GillSans-Light"/>
                          <w:spacing w:val="31"/>
                          <w:sz w:val="28"/>
                          <w:szCs w:val="31"/>
                        </w:rPr>
                      </w:pPr>
                      <w:r>
                        <w:rPr>
                          <w:rFonts w:ascii="GillSans-Light" w:hAnsi="GillSans-Light"/>
                          <w:spacing w:val="31"/>
                          <w:sz w:val="28"/>
                          <w:szCs w:val="31"/>
                        </w:rPr>
                        <w:t xml:space="preserve">Energy </w:t>
                      </w:r>
                      <w:r>
                        <w:rPr>
                          <w:rFonts w:ascii="GillSans-Light" w:hAnsi="GillSans-Light"/>
                          <w:i/>
                          <w:iCs/>
                          <w:spacing w:val="31"/>
                          <w:sz w:val="28"/>
                          <w:szCs w:val="31"/>
                        </w:rPr>
                        <w:t xml:space="preserve">and </w:t>
                      </w:r>
                      <w:r>
                        <w:rPr>
                          <w:rFonts w:ascii="GillSans-Light" w:hAnsi="GillSans-Light"/>
                          <w:spacing w:val="31"/>
                          <w:sz w:val="28"/>
                          <w:szCs w:val="31"/>
                        </w:rPr>
                        <w:t>Resources</w:t>
                      </w:r>
                    </w:p>
                  </w:txbxContent>
                </v:textbox>
              </v:shape>
            </w:pict>
          </mc:Fallback>
        </mc:AlternateContent>
      </w:r>
      <w:r>
        <w:rPr>
          <w:noProof/>
          <w:sz w:val="20"/>
          <w:lang w:eastAsia="en-AU"/>
        </w:rPr>
        <mc:AlternateContent>
          <mc:Choice Requires="wps">
            <w:drawing>
              <wp:anchor distT="0" distB="0" distL="114300" distR="114300" simplePos="0" relativeHeight="251657728" behindDoc="0" locked="0" layoutInCell="1" allowOverlap="1">
                <wp:simplePos x="0" y="0"/>
                <wp:positionH relativeFrom="column">
                  <wp:posOffset>-800100</wp:posOffset>
                </wp:positionH>
                <wp:positionV relativeFrom="paragraph">
                  <wp:posOffset>7098030</wp:posOffset>
                </wp:positionV>
                <wp:extent cx="3771900" cy="535940"/>
                <wp:effectExtent l="0" t="1905"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53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0B5C" w:rsidRDefault="00770B5C" w:rsidP="00042131">
                            <w:pPr>
                              <w:pStyle w:val="Noparagraphstyle"/>
                              <w:rPr>
                                <w:rFonts w:ascii="GillSans-Light" w:hAnsi="GillSans-Light"/>
                                <w:spacing w:val="31"/>
                                <w:sz w:val="28"/>
                                <w:szCs w:val="31"/>
                              </w:rPr>
                            </w:pPr>
                            <w:r>
                              <w:rPr>
                                <w:rFonts w:ascii="GillSans-Light" w:hAnsi="GillSans-Light"/>
                                <w:spacing w:val="31"/>
                                <w:sz w:val="28"/>
                                <w:szCs w:val="31"/>
                              </w:rPr>
                              <w:t xml:space="preserve">Department </w:t>
                            </w:r>
                            <w:r>
                              <w:rPr>
                                <w:rFonts w:ascii="GillSans-Light" w:hAnsi="GillSans-Light"/>
                                <w:i/>
                                <w:iCs/>
                                <w:spacing w:val="31"/>
                                <w:sz w:val="28"/>
                                <w:szCs w:val="31"/>
                              </w:rPr>
                              <w:t>of</w:t>
                            </w:r>
                            <w:r>
                              <w:rPr>
                                <w:rFonts w:ascii="GillSans-Light" w:hAnsi="GillSans-Light"/>
                                <w:spacing w:val="31"/>
                                <w:sz w:val="28"/>
                                <w:szCs w:val="31"/>
                              </w:rPr>
                              <w:t xml:space="preserve"> Infrastructure, </w:t>
                            </w:r>
                          </w:p>
                          <w:p w:rsidR="00770B5C" w:rsidRDefault="00770B5C" w:rsidP="00042131">
                            <w:pPr>
                              <w:pStyle w:val="Noparagraphstyle"/>
                              <w:rPr>
                                <w:rFonts w:ascii="GillSans-Light" w:hAnsi="GillSans-Light"/>
                                <w:spacing w:val="31"/>
                                <w:sz w:val="28"/>
                                <w:szCs w:val="31"/>
                              </w:rPr>
                            </w:pPr>
                            <w:r>
                              <w:rPr>
                                <w:rFonts w:ascii="GillSans-Light" w:hAnsi="GillSans-Light"/>
                                <w:spacing w:val="31"/>
                                <w:sz w:val="28"/>
                                <w:szCs w:val="31"/>
                              </w:rPr>
                              <w:t xml:space="preserve">Energy </w:t>
                            </w:r>
                            <w:r>
                              <w:rPr>
                                <w:rFonts w:ascii="GillSans-Light" w:hAnsi="GillSans-Light"/>
                                <w:i/>
                                <w:iCs/>
                                <w:spacing w:val="31"/>
                                <w:sz w:val="28"/>
                                <w:szCs w:val="31"/>
                              </w:rPr>
                              <w:t xml:space="preserve">and </w:t>
                            </w:r>
                            <w:r>
                              <w:rPr>
                                <w:rFonts w:ascii="GillSans-Light" w:hAnsi="GillSans-Light"/>
                                <w:spacing w:val="31"/>
                                <w:sz w:val="28"/>
                                <w:szCs w:val="31"/>
                              </w:rPr>
                              <w:t>Resources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63pt;margin-top:558.9pt;width:297pt;height:4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Z6BuQIAAMA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" filled="f" stroked="f">
                <v:textbox>
                  <w:txbxContent>
                    <w:p w:rsidR="00770B5C" w:rsidRDefault="00770B5C" w:rsidP="00042131">
                      <w:pPr>
                        <w:pStyle w:val="Noparagraphstyle"/>
                        <w:rPr>
                          <w:rFonts w:ascii="GillSans-Light" w:hAnsi="GillSans-Light"/>
                          <w:spacing w:val="31"/>
                          <w:sz w:val="28"/>
                          <w:szCs w:val="31"/>
                        </w:rPr>
                      </w:pPr>
                      <w:r>
                        <w:rPr>
                          <w:rFonts w:ascii="GillSans-Light" w:hAnsi="GillSans-Light"/>
                          <w:spacing w:val="31"/>
                          <w:sz w:val="28"/>
                          <w:szCs w:val="31"/>
                        </w:rPr>
                        <w:t xml:space="preserve">Department </w:t>
                      </w:r>
                      <w:r>
                        <w:rPr>
                          <w:rFonts w:ascii="GillSans-Light" w:hAnsi="GillSans-Light"/>
                          <w:i/>
                          <w:iCs/>
                          <w:spacing w:val="31"/>
                          <w:sz w:val="28"/>
                          <w:szCs w:val="31"/>
                        </w:rPr>
                        <w:t>of</w:t>
                      </w:r>
                      <w:r>
                        <w:rPr>
                          <w:rFonts w:ascii="GillSans-Light" w:hAnsi="GillSans-Light"/>
                          <w:spacing w:val="31"/>
                          <w:sz w:val="28"/>
                          <w:szCs w:val="31"/>
                        </w:rPr>
                        <w:t xml:space="preserve"> Infrastructure, </w:t>
                      </w:r>
                    </w:p>
                    <w:p w:rsidR="00770B5C" w:rsidRDefault="00770B5C" w:rsidP="00042131">
                      <w:pPr>
                        <w:pStyle w:val="Noparagraphstyle"/>
                        <w:rPr>
                          <w:rFonts w:ascii="GillSans-Light" w:hAnsi="GillSans-Light"/>
                          <w:spacing w:val="31"/>
                          <w:sz w:val="28"/>
                          <w:szCs w:val="31"/>
                        </w:rPr>
                      </w:pPr>
                      <w:r>
                        <w:rPr>
                          <w:rFonts w:ascii="GillSans-Light" w:hAnsi="GillSans-Light"/>
                          <w:spacing w:val="31"/>
                          <w:sz w:val="28"/>
                          <w:szCs w:val="31"/>
                        </w:rPr>
                        <w:t xml:space="preserve">Energy </w:t>
                      </w:r>
                      <w:r>
                        <w:rPr>
                          <w:rFonts w:ascii="GillSans-Light" w:hAnsi="GillSans-Light"/>
                          <w:i/>
                          <w:iCs/>
                          <w:spacing w:val="31"/>
                          <w:sz w:val="28"/>
                          <w:szCs w:val="31"/>
                        </w:rPr>
                        <w:t xml:space="preserve">and </w:t>
                      </w:r>
                      <w:r>
                        <w:rPr>
                          <w:rFonts w:ascii="GillSans-Light" w:hAnsi="GillSans-Light"/>
                          <w:spacing w:val="31"/>
                          <w:sz w:val="28"/>
                          <w:szCs w:val="31"/>
                        </w:rPr>
                        <w:t>Resources</w:t>
                      </w:r>
                    </w:p>
                  </w:txbxContent>
                </v:textbox>
              </v:shape>
            </w:pict>
          </mc:Fallback>
        </mc:AlternateContent>
      </w:r>
    </w:p>
    <w:p w:rsidR="00042131" w:rsidRDefault="00042131" w:rsidP="006F034E">
      <w:pPr>
        <w:spacing w:line="240" w:lineRule="atLeast"/>
        <w:jc w:val="both"/>
        <w:sectPr w:rsidR="00042131">
          <w:footerReference w:type="default" r:id="rId10"/>
          <w:pgSz w:w="11906" w:h="16838"/>
          <w:pgMar w:top="180" w:right="1800" w:bottom="180" w:left="1800" w:header="708" w:footer="0" w:gutter="0"/>
          <w:cols w:space="708"/>
          <w:docGrid w:linePitch="360"/>
        </w:sectPr>
      </w:pPr>
    </w:p>
    <w:p w:rsidR="00602CDD" w:rsidRPr="00B52C8D" w:rsidRDefault="00B52C8D" w:rsidP="00ED74E5">
      <w:pPr>
        <w:pStyle w:val="Heading1"/>
        <w:pBdr>
          <w:top w:val="single" w:sz="4" w:space="1" w:color="auto"/>
          <w:left w:val="single" w:sz="4" w:space="4" w:color="auto"/>
          <w:bottom w:val="single" w:sz="4" w:space="1" w:color="auto"/>
          <w:right w:val="single" w:sz="4" w:space="4" w:color="auto"/>
        </w:pBdr>
        <w:shd w:val="clear" w:color="auto" w:fill="4F81BD" w:themeFill="accent1"/>
        <w:rPr>
          <w:rFonts w:ascii="Calibri" w:hAnsi="Calibri"/>
          <w:color w:val="FFFFFF" w:themeColor="background1"/>
          <w:sz w:val="28"/>
          <w:szCs w:val="28"/>
        </w:rPr>
      </w:pPr>
      <w:bookmarkStart w:id="1" w:name="_Toc260925418"/>
      <w:bookmarkStart w:id="2" w:name="_Toc261005704"/>
      <w:bookmarkStart w:id="3" w:name="_Toc261272812"/>
      <w:bookmarkStart w:id="4" w:name="_Toc262564439"/>
      <w:bookmarkStart w:id="5" w:name="_Toc266204092"/>
      <w:r>
        <w:rPr>
          <w:rFonts w:ascii="Calibri" w:hAnsi="Calibri"/>
          <w:color w:val="FFFFFF" w:themeColor="background1"/>
          <w:sz w:val="28"/>
          <w:szCs w:val="28"/>
        </w:rPr>
        <w:lastRenderedPageBreak/>
        <w:t>Table of c</w:t>
      </w:r>
      <w:r w:rsidR="00602CDD" w:rsidRPr="00B52C8D">
        <w:rPr>
          <w:rFonts w:ascii="Calibri" w:hAnsi="Calibri"/>
          <w:color w:val="FFFFFF" w:themeColor="background1"/>
          <w:sz w:val="28"/>
          <w:szCs w:val="28"/>
        </w:rPr>
        <w:t>ontents</w:t>
      </w:r>
      <w:bookmarkEnd w:id="1"/>
      <w:bookmarkEnd w:id="2"/>
      <w:bookmarkEnd w:id="3"/>
      <w:bookmarkEnd w:id="4"/>
      <w:bookmarkEnd w:id="5"/>
    </w:p>
    <w:p w:rsidR="00E5117E" w:rsidRDefault="00E164CB">
      <w:pPr>
        <w:pStyle w:val="TOC1"/>
        <w:tabs>
          <w:tab w:val="right" w:pos="9016"/>
        </w:tabs>
        <w:rPr>
          <w:rFonts w:asciiTheme="minorHAnsi" w:eastAsiaTheme="minorEastAsia" w:hAnsiTheme="minorHAnsi" w:cstheme="minorBidi"/>
          <w:noProof/>
          <w:lang w:eastAsia="en-AU"/>
        </w:rPr>
      </w:pPr>
      <w:r w:rsidRPr="001F382A">
        <w:rPr>
          <w:sz w:val="24"/>
          <w:szCs w:val="24"/>
        </w:rPr>
        <w:fldChar w:fldCharType="begin"/>
      </w:r>
      <w:r w:rsidR="00602CDD" w:rsidRPr="001F382A">
        <w:rPr>
          <w:sz w:val="24"/>
          <w:szCs w:val="24"/>
        </w:rPr>
        <w:instrText xml:space="preserve"> TOC \o "1-3" \h \z \u </w:instrText>
      </w:r>
      <w:r w:rsidRPr="001F382A">
        <w:rPr>
          <w:sz w:val="24"/>
          <w:szCs w:val="24"/>
        </w:rPr>
        <w:fldChar w:fldCharType="separate"/>
      </w:r>
      <w:hyperlink w:anchor="_Toc266204092" w:history="1">
        <w:r w:rsidR="00E5117E" w:rsidRPr="0055187F">
          <w:rPr>
            <w:rStyle w:val="Hyperlink"/>
            <w:noProof/>
          </w:rPr>
          <w:t>Table of contents</w:t>
        </w:r>
        <w:r w:rsidR="00E5117E">
          <w:rPr>
            <w:noProof/>
            <w:webHidden/>
          </w:rPr>
          <w:tab/>
        </w:r>
        <w:r>
          <w:rPr>
            <w:noProof/>
            <w:webHidden/>
          </w:rPr>
          <w:fldChar w:fldCharType="begin"/>
        </w:r>
        <w:r w:rsidR="00E5117E">
          <w:rPr>
            <w:noProof/>
            <w:webHidden/>
          </w:rPr>
          <w:instrText xml:space="preserve"> PAGEREF _Toc266204092 \h </w:instrText>
        </w:r>
        <w:r>
          <w:rPr>
            <w:noProof/>
            <w:webHidden/>
          </w:rPr>
        </w:r>
        <w:r>
          <w:rPr>
            <w:noProof/>
            <w:webHidden/>
          </w:rPr>
          <w:fldChar w:fldCharType="separate"/>
        </w:r>
        <w:r w:rsidR="00BD3A7D">
          <w:rPr>
            <w:noProof/>
            <w:webHidden/>
          </w:rPr>
          <w:t>2</w:t>
        </w:r>
        <w:r>
          <w:rPr>
            <w:noProof/>
            <w:webHidden/>
          </w:rPr>
          <w:fldChar w:fldCharType="end"/>
        </w:r>
      </w:hyperlink>
    </w:p>
    <w:p w:rsidR="00E5117E" w:rsidRDefault="00DD5EE9">
      <w:pPr>
        <w:pStyle w:val="TOC1"/>
        <w:tabs>
          <w:tab w:val="left" w:pos="440"/>
          <w:tab w:val="right" w:pos="9016"/>
        </w:tabs>
        <w:rPr>
          <w:rFonts w:asciiTheme="minorHAnsi" w:eastAsiaTheme="minorEastAsia" w:hAnsiTheme="minorHAnsi" w:cstheme="minorBidi"/>
          <w:noProof/>
          <w:lang w:eastAsia="en-AU"/>
        </w:rPr>
      </w:pPr>
      <w:hyperlink w:anchor="_Toc266204093" w:history="1">
        <w:r w:rsidR="00E5117E" w:rsidRPr="0055187F">
          <w:rPr>
            <w:rStyle w:val="Hyperlink"/>
            <w:noProof/>
          </w:rPr>
          <w:t>1.</w:t>
        </w:r>
        <w:r w:rsidR="00E5117E">
          <w:rPr>
            <w:rFonts w:asciiTheme="minorHAnsi" w:eastAsiaTheme="minorEastAsia" w:hAnsiTheme="minorHAnsi" w:cstheme="minorBidi"/>
            <w:noProof/>
            <w:lang w:eastAsia="en-AU"/>
          </w:rPr>
          <w:tab/>
        </w:r>
        <w:r w:rsidR="00E5117E" w:rsidRPr="0055187F">
          <w:rPr>
            <w:rStyle w:val="Hyperlink"/>
            <w:noProof/>
          </w:rPr>
          <w:t>Context</w:t>
        </w:r>
        <w:r w:rsidR="00E5117E">
          <w:rPr>
            <w:noProof/>
            <w:webHidden/>
          </w:rPr>
          <w:tab/>
        </w:r>
        <w:r w:rsidR="00E164CB">
          <w:rPr>
            <w:noProof/>
            <w:webHidden/>
          </w:rPr>
          <w:fldChar w:fldCharType="begin"/>
        </w:r>
        <w:r w:rsidR="00E5117E">
          <w:rPr>
            <w:noProof/>
            <w:webHidden/>
          </w:rPr>
          <w:instrText xml:space="preserve"> PAGEREF _Toc266204093 \h </w:instrText>
        </w:r>
        <w:r w:rsidR="00E164CB">
          <w:rPr>
            <w:noProof/>
            <w:webHidden/>
          </w:rPr>
        </w:r>
        <w:r w:rsidR="00E164CB">
          <w:rPr>
            <w:noProof/>
            <w:webHidden/>
          </w:rPr>
          <w:fldChar w:fldCharType="separate"/>
        </w:r>
        <w:r w:rsidR="00BD3A7D">
          <w:rPr>
            <w:noProof/>
            <w:webHidden/>
          </w:rPr>
          <w:t>3</w:t>
        </w:r>
        <w:r w:rsidR="00E164CB">
          <w:rPr>
            <w:noProof/>
            <w:webHidden/>
          </w:rPr>
          <w:fldChar w:fldCharType="end"/>
        </w:r>
      </w:hyperlink>
    </w:p>
    <w:p w:rsidR="00E5117E" w:rsidRDefault="00DD5EE9">
      <w:pPr>
        <w:pStyle w:val="TOC2"/>
        <w:tabs>
          <w:tab w:val="right" w:pos="9016"/>
        </w:tabs>
        <w:rPr>
          <w:rFonts w:asciiTheme="minorHAnsi" w:eastAsiaTheme="minorEastAsia" w:hAnsiTheme="minorHAnsi" w:cstheme="minorBidi"/>
          <w:noProof/>
          <w:lang w:eastAsia="en-AU"/>
        </w:rPr>
      </w:pPr>
      <w:hyperlink w:anchor="_Toc266204094" w:history="1">
        <w:r w:rsidR="00E5117E" w:rsidRPr="0055187F">
          <w:rPr>
            <w:rStyle w:val="Hyperlink"/>
            <w:noProof/>
          </w:rPr>
          <w:t>Historical Overview of Subsidies For Shipping Services</w:t>
        </w:r>
        <w:r w:rsidR="00E5117E">
          <w:rPr>
            <w:noProof/>
            <w:webHidden/>
          </w:rPr>
          <w:tab/>
        </w:r>
        <w:r w:rsidR="00E164CB">
          <w:rPr>
            <w:noProof/>
            <w:webHidden/>
          </w:rPr>
          <w:fldChar w:fldCharType="begin"/>
        </w:r>
        <w:r w:rsidR="00E5117E">
          <w:rPr>
            <w:noProof/>
            <w:webHidden/>
          </w:rPr>
          <w:instrText xml:space="preserve"> PAGEREF _Toc266204094 \h </w:instrText>
        </w:r>
        <w:r w:rsidR="00E164CB">
          <w:rPr>
            <w:noProof/>
            <w:webHidden/>
          </w:rPr>
        </w:r>
        <w:r w:rsidR="00E164CB">
          <w:rPr>
            <w:noProof/>
            <w:webHidden/>
          </w:rPr>
          <w:fldChar w:fldCharType="separate"/>
        </w:r>
        <w:r w:rsidR="00BD3A7D">
          <w:rPr>
            <w:noProof/>
            <w:webHidden/>
          </w:rPr>
          <w:t>3</w:t>
        </w:r>
        <w:r w:rsidR="00E164CB">
          <w:rPr>
            <w:noProof/>
            <w:webHidden/>
          </w:rPr>
          <w:fldChar w:fldCharType="end"/>
        </w:r>
      </w:hyperlink>
    </w:p>
    <w:p w:rsidR="00E5117E" w:rsidRDefault="00DD5EE9">
      <w:pPr>
        <w:pStyle w:val="TOC2"/>
        <w:tabs>
          <w:tab w:val="right" w:pos="9016"/>
        </w:tabs>
        <w:rPr>
          <w:rFonts w:asciiTheme="minorHAnsi" w:eastAsiaTheme="minorEastAsia" w:hAnsiTheme="minorHAnsi" w:cstheme="minorBidi"/>
          <w:noProof/>
          <w:lang w:eastAsia="en-AU"/>
        </w:rPr>
      </w:pPr>
      <w:hyperlink w:anchor="_Toc266204095" w:history="1">
        <w:r w:rsidR="00E5117E" w:rsidRPr="0055187F">
          <w:rPr>
            <w:rStyle w:val="Hyperlink"/>
            <w:noProof/>
          </w:rPr>
          <w:t>Purpose of this Policy Statement</w:t>
        </w:r>
        <w:r w:rsidR="00E5117E">
          <w:rPr>
            <w:noProof/>
            <w:webHidden/>
          </w:rPr>
          <w:tab/>
        </w:r>
        <w:r w:rsidR="00E164CB">
          <w:rPr>
            <w:noProof/>
            <w:webHidden/>
          </w:rPr>
          <w:fldChar w:fldCharType="begin"/>
        </w:r>
        <w:r w:rsidR="00E5117E">
          <w:rPr>
            <w:noProof/>
            <w:webHidden/>
          </w:rPr>
          <w:instrText xml:space="preserve"> PAGEREF _Toc266204095 \h </w:instrText>
        </w:r>
        <w:r w:rsidR="00E164CB">
          <w:rPr>
            <w:noProof/>
            <w:webHidden/>
          </w:rPr>
        </w:r>
        <w:r w:rsidR="00E164CB">
          <w:rPr>
            <w:noProof/>
            <w:webHidden/>
          </w:rPr>
          <w:fldChar w:fldCharType="separate"/>
        </w:r>
        <w:r w:rsidR="00BD3A7D">
          <w:rPr>
            <w:noProof/>
            <w:webHidden/>
          </w:rPr>
          <w:t>3</w:t>
        </w:r>
        <w:r w:rsidR="00E164CB">
          <w:rPr>
            <w:noProof/>
            <w:webHidden/>
          </w:rPr>
          <w:fldChar w:fldCharType="end"/>
        </w:r>
      </w:hyperlink>
    </w:p>
    <w:p w:rsidR="00E5117E" w:rsidRDefault="00DD5EE9">
      <w:pPr>
        <w:pStyle w:val="TOC2"/>
        <w:tabs>
          <w:tab w:val="right" w:pos="9016"/>
        </w:tabs>
        <w:rPr>
          <w:rFonts w:asciiTheme="minorHAnsi" w:eastAsiaTheme="minorEastAsia" w:hAnsiTheme="minorHAnsi" w:cstheme="minorBidi"/>
          <w:noProof/>
          <w:lang w:eastAsia="en-AU"/>
        </w:rPr>
      </w:pPr>
      <w:hyperlink w:anchor="_Toc266204096" w:history="1">
        <w:r w:rsidR="00E5117E" w:rsidRPr="0055187F">
          <w:rPr>
            <w:rStyle w:val="Hyperlink"/>
            <w:noProof/>
          </w:rPr>
          <w:t>Freight Transport Services</w:t>
        </w:r>
        <w:r w:rsidR="00E5117E">
          <w:rPr>
            <w:noProof/>
            <w:webHidden/>
          </w:rPr>
          <w:tab/>
        </w:r>
        <w:r w:rsidR="00E164CB">
          <w:rPr>
            <w:noProof/>
            <w:webHidden/>
          </w:rPr>
          <w:fldChar w:fldCharType="begin"/>
        </w:r>
        <w:r w:rsidR="00E5117E">
          <w:rPr>
            <w:noProof/>
            <w:webHidden/>
          </w:rPr>
          <w:instrText xml:space="preserve"> PAGEREF _Toc266204096 \h </w:instrText>
        </w:r>
        <w:r w:rsidR="00E164CB">
          <w:rPr>
            <w:noProof/>
            <w:webHidden/>
          </w:rPr>
        </w:r>
        <w:r w:rsidR="00E164CB">
          <w:rPr>
            <w:noProof/>
            <w:webHidden/>
          </w:rPr>
          <w:fldChar w:fldCharType="separate"/>
        </w:r>
        <w:r w:rsidR="00BD3A7D">
          <w:rPr>
            <w:noProof/>
            <w:webHidden/>
          </w:rPr>
          <w:t>4</w:t>
        </w:r>
        <w:r w:rsidR="00E164CB">
          <w:rPr>
            <w:noProof/>
            <w:webHidden/>
          </w:rPr>
          <w:fldChar w:fldCharType="end"/>
        </w:r>
      </w:hyperlink>
    </w:p>
    <w:p w:rsidR="00E5117E" w:rsidRDefault="00DD5EE9">
      <w:pPr>
        <w:pStyle w:val="TOC2"/>
        <w:tabs>
          <w:tab w:val="right" w:pos="9016"/>
        </w:tabs>
        <w:rPr>
          <w:rFonts w:asciiTheme="minorHAnsi" w:eastAsiaTheme="minorEastAsia" w:hAnsiTheme="minorHAnsi" w:cstheme="minorBidi"/>
          <w:noProof/>
          <w:lang w:eastAsia="en-AU"/>
        </w:rPr>
      </w:pPr>
      <w:hyperlink w:anchor="_Toc266204097" w:history="1">
        <w:r w:rsidR="00E5117E" w:rsidRPr="0055187F">
          <w:rPr>
            <w:rStyle w:val="Hyperlink"/>
            <w:noProof/>
          </w:rPr>
          <w:t>The Freight Market</w:t>
        </w:r>
        <w:r w:rsidR="00E5117E">
          <w:rPr>
            <w:noProof/>
            <w:webHidden/>
          </w:rPr>
          <w:tab/>
        </w:r>
        <w:r w:rsidR="00E164CB">
          <w:rPr>
            <w:noProof/>
            <w:webHidden/>
          </w:rPr>
          <w:fldChar w:fldCharType="begin"/>
        </w:r>
        <w:r w:rsidR="00E5117E">
          <w:rPr>
            <w:noProof/>
            <w:webHidden/>
          </w:rPr>
          <w:instrText xml:space="preserve"> PAGEREF _Toc266204097 \h </w:instrText>
        </w:r>
        <w:r w:rsidR="00E164CB">
          <w:rPr>
            <w:noProof/>
            <w:webHidden/>
          </w:rPr>
        </w:r>
        <w:r w:rsidR="00E164CB">
          <w:rPr>
            <w:noProof/>
            <w:webHidden/>
          </w:rPr>
          <w:fldChar w:fldCharType="separate"/>
        </w:r>
        <w:r w:rsidR="00BD3A7D">
          <w:rPr>
            <w:noProof/>
            <w:webHidden/>
          </w:rPr>
          <w:t>5</w:t>
        </w:r>
        <w:r w:rsidR="00E164CB">
          <w:rPr>
            <w:noProof/>
            <w:webHidden/>
          </w:rPr>
          <w:fldChar w:fldCharType="end"/>
        </w:r>
      </w:hyperlink>
    </w:p>
    <w:p w:rsidR="00E5117E" w:rsidRDefault="00DD5EE9">
      <w:pPr>
        <w:pStyle w:val="TOC2"/>
        <w:tabs>
          <w:tab w:val="right" w:pos="9016"/>
        </w:tabs>
        <w:rPr>
          <w:rFonts w:asciiTheme="minorHAnsi" w:eastAsiaTheme="minorEastAsia" w:hAnsiTheme="minorHAnsi" w:cstheme="minorBidi"/>
          <w:noProof/>
          <w:lang w:eastAsia="en-AU"/>
        </w:rPr>
      </w:pPr>
      <w:hyperlink w:anchor="_Toc266204098" w:history="1">
        <w:r w:rsidR="00E5117E" w:rsidRPr="0055187F">
          <w:rPr>
            <w:rStyle w:val="Hyperlink"/>
            <w:noProof/>
          </w:rPr>
          <w:t>Process of Policy Development</w:t>
        </w:r>
        <w:r w:rsidR="00E5117E">
          <w:rPr>
            <w:noProof/>
            <w:webHidden/>
          </w:rPr>
          <w:tab/>
        </w:r>
        <w:r w:rsidR="00E164CB">
          <w:rPr>
            <w:noProof/>
            <w:webHidden/>
          </w:rPr>
          <w:fldChar w:fldCharType="begin"/>
        </w:r>
        <w:r w:rsidR="00E5117E">
          <w:rPr>
            <w:noProof/>
            <w:webHidden/>
          </w:rPr>
          <w:instrText xml:space="preserve"> PAGEREF _Toc266204098 \h </w:instrText>
        </w:r>
        <w:r w:rsidR="00E164CB">
          <w:rPr>
            <w:noProof/>
            <w:webHidden/>
          </w:rPr>
        </w:r>
        <w:r w:rsidR="00E164CB">
          <w:rPr>
            <w:noProof/>
            <w:webHidden/>
          </w:rPr>
          <w:fldChar w:fldCharType="separate"/>
        </w:r>
        <w:r w:rsidR="00BD3A7D">
          <w:rPr>
            <w:noProof/>
            <w:webHidden/>
          </w:rPr>
          <w:t>5</w:t>
        </w:r>
        <w:r w:rsidR="00E164CB">
          <w:rPr>
            <w:noProof/>
            <w:webHidden/>
          </w:rPr>
          <w:fldChar w:fldCharType="end"/>
        </w:r>
      </w:hyperlink>
    </w:p>
    <w:p w:rsidR="00E5117E" w:rsidRDefault="00DD5EE9">
      <w:pPr>
        <w:pStyle w:val="TOC1"/>
        <w:tabs>
          <w:tab w:val="left" w:pos="440"/>
          <w:tab w:val="right" w:pos="9016"/>
        </w:tabs>
        <w:rPr>
          <w:rFonts w:asciiTheme="minorHAnsi" w:eastAsiaTheme="minorEastAsia" w:hAnsiTheme="minorHAnsi" w:cstheme="minorBidi"/>
          <w:noProof/>
          <w:lang w:eastAsia="en-AU"/>
        </w:rPr>
      </w:pPr>
      <w:hyperlink w:anchor="_Toc266204099" w:history="1">
        <w:r w:rsidR="00E5117E" w:rsidRPr="0055187F">
          <w:rPr>
            <w:rStyle w:val="Hyperlink"/>
            <w:noProof/>
          </w:rPr>
          <w:t>2.</w:t>
        </w:r>
        <w:r w:rsidR="00E5117E">
          <w:rPr>
            <w:rFonts w:asciiTheme="minorHAnsi" w:eastAsiaTheme="minorEastAsia" w:hAnsiTheme="minorHAnsi" w:cstheme="minorBidi"/>
            <w:noProof/>
            <w:lang w:eastAsia="en-AU"/>
          </w:rPr>
          <w:tab/>
        </w:r>
        <w:r w:rsidR="00E5117E" w:rsidRPr="0055187F">
          <w:rPr>
            <w:rStyle w:val="Hyperlink"/>
            <w:noProof/>
          </w:rPr>
          <w:t>Flinders Council and community feedback</w:t>
        </w:r>
        <w:r w:rsidR="00E5117E">
          <w:rPr>
            <w:noProof/>
            <w:webHidden/>
          </w:rPr>
          <w:tab/>
        </w:r>
        <w:r w:rsidR="00E164CB">
          <w:rPr>
            <w:noProof/>
            <w:webHidden/>
          </w:rPr>
          <w:fldChar w:fldCharType="begin"/>
        </w:r>
        <w:r w:rsidR="00E5117E">
          <w:rPr>
            <w:noProof/>
            <w:webHidden/>
          </w:rPr>
          <w:instrText xml:space="preserve"> PAGEREF _Toc266204099 \h </w:instrText>
        </w:r>
        <w:r w:rsidR="00E164CB">
          <w:rPr>
            <w:noProof/>
            <w:webHidden/>
          </w:rPr>
        </w:r>
        <w:r w:rsidR="00E164CB">
          <w:rPr>
            <w:noProof/>
            <w:webHidden/>
          </w:rPr>
          <w:fldChar w:fldCharType="separate"/>
        </w:r>
        <w:r w:rsidR="00BD3A7D">
          <w:rPr>
            <w:noProof/>
            <w:webHidden/>
          </w:rPr>
          <w:t>5</w:t>
        </w:r>
        <w:r w:rsidR="00E164CB">
          <w:rPr>
            <w:noProof/>
            <w:webHidden/>
          </w:rPr>
          <w:fldChar w:fldCharType="end"/>
        </w:r>
      </w:hyperlink>
    </w:p>
    <w:p w:rsidR="00E5117E" w:rsidRDefault="00DD5EE9">
      <w:pPr>
        <w:pStyle w:val="TOC1"/>
        <w:tabs>
          <w:tab w:val="left" w:pos="440"/>
          <w:tab w:val="right" w:pos="9016"/>
        </w:tabs>
        <w:rPr>
          <w:rFonts w:asciiTheme="minorHAnsi" w:eastAsiaTheme="minorEastAsia" w:hAnsiTheme="minorHAnsi" w:cstheme="minorBidi"/>
          <w:noProof/>
          <w:lang w:eastAsia="en-AU"/>
        </w:rPr>
      </w:pPr>
      <w:hyperlink w:anchor="_Toc266204100" w:history="1">
        <w:r w:rsidR="00E5117E" w:rsidRPr="0055187F">
          <w:rPr>
            <w:rStyle w:val="Hyperlink"/>
            <w:noProof/>
          </w:rPr>
          <w:t>3.</w:t>
        </w:r>
        <w:r w:rsidR="00E5117E">
          <w:rPr>
            <w:rFonts w:asciiTheme="minorHAnsi" w:eastAsiaTheme="minorEastAsia" w:hAnsiTheme="minorHAnsi" w:cstheme="minorBidi"/>
            <w:noProof/>
            <w:lang w:eastAsia="en-AU"/>
          </w:rPr>
          <w:tab/>
        </w:r>
        <w:r w:rsidR="00E5117E" w:rsidRPr="0055187F">
          <w:rPr>
            <w:rStyle w:val="Hyperlink"/>
            <w:noProof/>
          </w:rPr>
          <w:t>Scope of this Policy</w:t>
        </w:r>
        <w:r w:rsidR="00E5117E">
          <w:rPr>
            <w:noProof/>
            <w:webHidden/>
          </w:rPr>
          <w:tab/>
        </w:r>
        <w:r w:rsidR="00E164CB">
          <w:rPr>
            <w:noProof/>
            <w:webHidden/>
          </w:rPr>
          <w:fldChar w:fldCharType="begin"/>
        </w:r>
        <w:r w:rsidR="00E5117E">
          <w:rPr>
            <w:noProof/>
            <w:webHidden/>
          </w:rPr>
          <w:instrText xml:space="preserve"> PAGEREF _Toc266204100 \h </w:instrText>
        </w:r>
        <w:r w:rsidR="00E164CB">
          <w:rPr>
            <w:noProof/>
            <w:webHidden/>
          </w:rPr>
        </w:r>
        <w:r w:rsidR="00E164CB">
          <w:rPr>
            <w:noProof/>
            <w:webHidden/>
          </w:rPr>
          <w:fldChar w:fldCharType="separate"/>
        </w:r>
        <w:r w:rsidR="00BD3A7D">
          <w:rPr>
            <w:noProof/>
            <w:webHidden/>
          </w:rPr>
          <w:t>7</w:t>
        </w:r>
        <w:r w:rsidR="00E164CB">
          <w:rPr>
            <w:noProof/>
            <w:webHidden/>
          </w:rPr>
          <w:fldChar w:fldCharType="end"/>
        </w:r>
      </w:hyperlink>
    </w:p>
    <w:p w:rsidR="00E5117E" w:rsidRDefault="00DD5EE9">
      <w:pPr>
        <w:pStyle w:val="TOC1"/>
        <w:tabs>
          <w:tab w:val="left" w:pos="440"/>
          <w:tab w:val="right" w:pos="9016"/>
        </w:tabs>
        <w:rPr>
          <w:rFonts w:asciiTheme="minorHAnsi" w:eastAsiaTheme="minorEastAsia" w:hAnsiTheme="minorHAnsi" w:cstheme="minorBidi"/>
          <w:noProof/>
          <w:lang w:eastAsia="en-AU"/>
        </w:rPr>
      </w:pPr>
      <w:hyperlink w:anchor="_Toc266204101" w:history="1">
        <w:r w:rsidR="00E5117E" w:rsidRPr="0055187F">
          <w:rPr>
            <w:rStyle w:val="Hyperlink"/>
            <w:noProof/>
          </w:rPr>
          <w:t>4.</w:t>
        </w:r>
        <w:r w:rsidR="00E5117E">
          <w:rPr>
            <w:rFonts w:asciiTheme="minorHAnsi" w:eastAsiaTheme="minorEastAsia" w:hAnsiTheme="minorHAnsi" w:cstheme="minorBidi"/>
            <w:noProof/>
            <w:lang w:eastAsia="en-AU"/>
          </w:rPr>
          <w:tab/>
        </w:r>
        <w:r w:rsidR="00E5117E" w:rsidRPr="0055187F">
          <w:rPr>
            <w:rStyle w:val="Hyperlink"/>
            <w:noProof/>
          </w:rPr>
          <w:t>Government objectives for shipping services</w:t>
        </w:r>
        <w:r w:rsidR="00E5117E">
          <w:rPr>
            <w:noProof/>
            <w:webHidden/>
          </w:rPr>
          <w:tab/>
        </w:r>
        <w:r w:rsidR="00E164CB">
          <w:rPr>
            <w:noProof/>
            <w:webHidden/>
          </w:rPr>
          <w:fldChar w:fldCharType="begin"/>
        </w:r>
        <w:r w:rsidR="00E5117E">
          <w:rPr>
            <w:noProof/>
            <w:webHidden/>
          </w:rPr>
          <w:instrText xml:space="preserve"> PAGEREF _Toc266204101 \h </w:instrText>
        </w:r>
        <w:r w:rsidR="00E164CB">
          <w:rPr>
            <w:noProof/>
            <w:webHidden/>
          </w:rPr>
        </w:r>
        <w:r w:rsidR="00E164CB">
          <w:rPr>
            <w:noProof/>
            <w:webHidden/>
          </w:rPr>
          <w:fldChar w:fldCharType="separate"/>
        </w:r>
        <w:r w:rsidR="00BD3A7D">
          <w:rPr>
            <w:noProof/>
            <w:webHidden/>
          </w:rPr>
          <w:t>8</w:t>
        </w:r>
        <w:r w:rsidR="00E164CB">
          <w:rPr>
            <w:noProof/>
            <w:webHidden/>
          </w:rPr>
          <w:fldChar w:fldCharType="end"/>
        </w:r>
      </w:hyperlink>
    </w:p>
    <w:p w:rsidR="00E5117E" w:rsidRDefault="00DD5EE9">
      <w:pPr>
        <w:pStyle w:val="TOC1"/>
        <w:tabs>
          <w:tab w:val="left" w:pos="440"/>
          <w:tab w:val="right" w:pos="9016"/>
        </w:tabs>
        <w:rPr>
          <w:rFonts w:asciiTheme="minorHAnsi" w:eastAsiaTheme="minorEastAsia" w:hAnsiTheme="minorHAnsi" w:cstheme="minorBidi"/>
          <w:noProof/>
          <w:lang w:eastAsia="en-AU"/>
        </w:rPr>
      </w:pPr>
      <w:hyperlink w:anchor="_Toc266204102" w:history="1">
        <w:r w:rsidR="00E5117E" w:rsidRPr="0055187F">
          <w:rPr>
            <w:rStyle w:val="Hyperlink"/>
            <w:noProof/>
          </w:rPr>
          <w:t>5.</w:t>
        </w:r>
        <w:r w:rsidR="00E5117E">
          <w:rPr>
            <w:rFonts w:asciiTheme="minorHAnsi" w:eastAsiaTheme="minorEastAsia" w:hAnsiTheme="minorHAnsi" w:cstheme="minorBidi"/>
            <w:noProof/>
            <w:lang w:eastAsia="en-AU"/>
          </w:rPr>
          <w:tab/>
        </w:r>
        <w:r w:rsidR="00E5117E" w:rsidRPr="0055187F">
          <w:rPr>
            <w:rStyle w:val="Hyperlink"/>
            <w:noProof/>
          </w:rPr>
          <w:t>Delivering the objectives</w:t>
        </w:r>
        <w:r w:rsidR="00E5117E">
          <w:rPr>
            <w:noProof/>
            <w:webHidden/>
          </w:rPr>
          <w:tab/>
        </w:r>
        <w:r w:rsidR="00E164CB">
          <w:rPr>
            <w:noProof/>
            <w:webHidden/>
          </w:rPr>
          <w:fldChar w:fldCharType="begin"/>
        </w:r>
        <w:r w:rsidR="00E5117E">
          <w:rPr>
            <w:noProof/>
            <w:webHidden/>
          </w:rPr>
          <w:instrText xml:space="preserve"> PAGEREF _Toc266204102 \h </w:instrText>
        </w:r>
        <w:r w:rsidR="00E164CB">
          <w:rPr>
            <w:noProof/>
            <w:webHidden/>
          </w:rPr>
        </w:r>
        <w:r w:rsidR="00E164CB">
          <w:rPr>
            <w:noProof/>
            <w:webHidden/>
          </w:rPr>
          <w:fldChar w:fldCharType="separate"/>
        </w:r>
        <w:r w:rsidR="00BD3A7D">
          <w:rPr>
            <w:noProof/>
            <w:webHidden/>
          </w:rPr>
          <w:t>12</w:t>
        </w:r>
        <w:r w:rsidR="00E164CB">
          <w:rPr>
            <w:noProof/>
            <w:webHidden/>
          </w:rPr>
          <w:fldChar w:fldCharType="end"/>
        </w:r>
      </w:hyperlink>
    </w:p>
    <w:p w:rsidR="00E5117E" w:rsidRDefault="00DD5EE9">
      <w:pPr>
        <w:pStyle w:val="TOC1"/>
        <w:tabs>
          <w:tab w:val="left" w:pos="440"/>
          <w:tab w:val="right" w:pos="9016"/>
        </w:tabs>
        <w:rPr>
          <w:rFonts w:asciiTheme="minorHAnsi" w:eastAsiaTheme="minorEastAsia" w:hAnsiTheme="minorHAnsi" w:cstheme="minorBidi"/>
          <w:noProof/>
          <w:lang w:eastAsia="en-AU"/>
        </w:rPr>
      </w:pPr>
      <w:hyperlink w:anchor="_Toc266204103" w:history="1">
        <w:r w:rsidR="00E5117E" w:rsidRPr="0055187F">
          <w:rPr>
            <w:rStyle w:val="Hyperlink"/>
            <w:noProof/>
          </w:rPr>
          <w:t>6.</w:t>
        </w:r>
        <w:r w:rsidR="00E5117E">
          <w:rPr>
            <w:rFonts w:asciiTheme="minorHAnsi" w:eastAsiaTheme="minorEastAsia" w:hAnsiTheme="minorHAnsi" w:cstheme="minorBidi"/>
            <w:noProof/>
            <w:lang w:eastAsia="en-AU"/>
          </w:rPr>
          <w:tab/>
        </w:r>
        <w:r w:rsidR="00E5117E" w:rsidRPr="0055187F">
          <w:rPr>
            <w:rStyle w:val="Hyperlink"/>
            <w:noProof/>
          </w:rPr>
          <w:t>Contact</w:t>
        </w:r>
        <w:r w:rsidR="00E5117E">
          <w:rPr>
            <w:noProof/>
            <w:webHidden/>
          </w:rPr>
          <w:tab/>
        </w:r>
        <w:r w:rsidR="00E164CB">
          <w:rPr>
            <w:noProof/>
            <w:webHidden/>
          </w:rPr>
          <w:fldChar w:fldCharType="begin"/>
        </w:r>
        <w:r w:rsidR="00E5117E">
          <w:rPr>
            <w:noProof/>
            <w:webHidden/>
          </w:rPr>
          <w:instrText xml:space="preserve"> PAGEREF _Toc266204103 \h </w:instrText>
        </w:r>
        <w:r w:rsidR="00E164CB">
          <w:rPr>
            <w:noProof/>
            <w:webHidden/>
          </w:rPr>
        </w:r>
        <w:r w:rsidR="00E164CB">
          <w:rPr>
            <w:noProof/>
            <w:webHidden/>
          </w:rPr>
          <w:fldChar w:fldCharType="separate"/>
        </w:r>
        <w:r w:rsidR="00BD3A7D">
          <w:rPr>
            <w:noProof/>
            <w:webHidden/>
          </w:rPr>
          <w:t>14</w:t>
        </w:r>
        <w:r w:rsidR="00E164CB">
          <w:rPr>
            <w:noProof/>
            <w:webHidden/>
          </w:rPr>
          <w:fldChar w:fldCharType="end"/>
        </w:r>
      </w:hyperlink>
    </w:p>
    <w:p w:rsidR="00E5117E" w:rsidRDefault="00DD5EE9">
      <w:pPr>
        <w:pStyle w:val="TOC1"/>
        <w:tabs>
          <w:tab w:val="right" w:pos="9016"/>
        </w:tabs>
        <w:rPr>
          <w:rFonts w:asciiTheme="minorHAnsi" w:eastAsiaTheme="minorEastAsia" w:hAnsiTheme="minorHAnsi" w:cstheme="minorBidi"/>
          <w:noProof/>
          <w:lang w:eastAsia="en-AU"/>
        </w:rPr>
      </w:pPr>
      <w:hyperlink w:anchor="_Toc266204104" w:history="1">
        <w:r w:rsidR="00E5117E" w:rsidRPr="0055187F">
          <w:rPr>
            <w:rStyle w:val="Hyperlink"/>
            <w:noProof/>
          </w:rPr>
          <w:t>ATTACHMENT 1 –Service Standards (DRAFT)</w:t>
        </w:r>
        <w:r w:rsidR="00E5117E">
          <w:rPr>
            <w:noProof/>
            <w:webHidden/>
          </w:rPr>
          <w:tab/>
        </w:r>
        <w:r w:rsidR="00E164CB">
          <w:rPr>
            <w:noProof/>
            <w:webHidden/>
          </w:rPr>
          <w:fldChar w:fldCharType="begin"/>
        </w:r>
        <w:r w:rsidR="00E5117E">
          <w:rPr>
            <w:noProof/>
            <w:webHidden/>
          </w:rPr>
          <w:instrText xml:space="preserve"> PAGEREF _Toc266204104 \h </w:instrText>
        </w:r>
        <w:r w:rsidR="00E164CB">
          <w:rPr>
            <w:noProof/>
            <w:webHidden/>
          </w:rPr>
        </w:r>
        <w:r w:rsidR="00E164CB">
          <w:rPr>
            <w:noProof/>
            <w:webHidden/>
          </w:rPr>
          <w:fldChar w:fldCharType="separate"/>
        </w:r>
        <w:r w:rsidR="00BD3A7D">
          <w:rPr>
            <w:noProof/>
            <w:webHidden/>
          </w:rPr>
          <w:t>15</w:t>
        </w:r>
        <w:r w:rsidR="00E164CB">
          <w:rPr>
            <w:noProof/>
            <w:webHidden/>
          </w:rPr>
          <w:fldChar w:fldCharType="end"/>
        </w:r>
      </w:hyperlink>
    </w:p>
    <w:p w:rsidR="00E5117E" w:rsidRDefault="00DD5EE9">
      <w:pPr>
        <w:pStyle w:val="TOC1"/>
        <w:tabs>
          <w:tab w:val="right" w:pos="9016"/>
        </w:tabs>
        <w:rPr>
          <w:rFonts w:asciiTheme="minorHAnsi" w:eastAsiaTheme="minorEastAsia" w:hAnsiTheme="minorHAnsi" w:cstheme="minorBidi"/>
          <w:noProof/>
          <w:lang w:eastAsia="en-AU"/>
        </w:rPr>
      </w:pPr>
      <w:hyperlink w:anchor="_Toc266204105" w:history="1">
        <w:r w:rsidR="00E5117E" w:rsidRPr="0055187F">
          <w:rPr>
            <w:rStyle w:val="Hyperlink"/>
            <w:noProof/>
          </w:rPr>
          <w:t>ATTACHMENT 2 – Flinders Council and Community Feedback</w:t>
        </w:r>
        <w:r w:rsidR="00E5117E">
          <w:rPr>
            <w:noProof/>
            <w:webHidden/>
          </w:rPr>
          <w:tab/>
        </w:r>
        <w:r w:rsidR="00E164CB">
          <w:rPr>
            <w:noProof/>
            <w:webHidden/>
          </w:rPr>
          <w:fldChar w:fldCharType="begin"/>
        </w:r>
        <w:r w:rsidR="00E5117E">
          <w:rPr>
            <w:noProof/>
            <w:webHidden/>
          </w:rPr>
          <w:instrText xml:space="preserve"> PAGEREF _Toc266204105 \h </w:instrText>
        </w:r>
        <w:r w:rsidR="00E164CB">
          <w:rPr>
            <w:noProof/>
            <w:webHidden/>
          </w:rPr>
        </w:r>
        <w:r w:rsidR="00E164CB">
          <w:rPr>
            <w:noProof/>
            <w:webHidden/>
          </w:rPr>
          <w:fldChar w:fldCharType="separate"/>
        </w:r>
        <w:r w:rsidR="00BD3A7D">
          <w:rPr>
            <w:noProof/>
            <w:webHidden/>
          </w:rPr>
          <w:t>19</w:t>
        </w:r>
        <w:r w:rsidR="00E164CB">
          <w:rPr>
            <w:noProof/>
            <w:webHidden/>
          </w:rPr>
          <w:fldChar w:fldCharType="end"/>
        </w:r>
      </w:hyperlink>
    </w:p>
    <w:p w:rsidR="00E5117E" w:rsidRDefault="00DD5EE9">
      <w:pPr>
        <w:pStyle w:val="TOC1"/>
        <w:tabs>
          <w:tab w:val="right" w:pos="9016"/>
        </w:tabs>
        <w:rPr>
          <w:rFonts w:asciiTheme="minorHAnsi" w:eastAsiaTheme="minorEastAsia" w:hAnsiTheme="minorHAnsi" w:cstheme="minorBidi"/>
          <w:noProof/>
          <w:lang w:eastAsia="en-AU"/>
        </w:rPr>
      </w:pPr>
      <w:hyperlink w:anchor="_Toc266204106" w:history="1">
        <w:r w:rsidR="00E5117E" w:rsidRPr="0055187F">
          <w:rPr>
            <w:rStyle w:val="Hyperlink"/>
            <w:noProof/>
          </w:rPr>
          <w:t>ATTACHMENT 3 – Prioritised ancillary shipping-related transport initiatives and activities</w:t>
        </w:r>
        <w:r w:rsidR="00E5117E">
          <w:rPr>
            <w:noProof/>
            <w:webHidden/>
          </w:rPr>
          <w:tab/>
        </w:r>
        <w:r w:rsidR="00E164CB">
          <w:rPr>
            <w:noProof/>
            <w:webHidden/>
          </w:rPr>
          <w:fldChar w:fldCharType="begin"/>
        </w:r>
        <w:r w:rsidR="00E5117E">
          <w:rPr>
            <w:noProof/>
            <w:webHidden/>
          </w:rPr>
          <w:instrText xml:space="preserve"> PAGEREF _Toc266204106 \h </w:instrText>
        </w:r>
        <w:r w:rsidR="00E164CB">
          <w:rPr>
            <w:noProof/>
            <w:webHidden/>
          </w:rPr>
        </w:r>
        <w:r w:rsidR="00E164CB">
          <w:rPr>
            <w:noProof/>
            <w:webHidden/>
          </w:rPr>
          <w:fldChar w:fldCharType="separate"/>
        </w:r>
        <w:r w:rsidR="00BD3A7D">
          <w:rPr>
            <w:noProof/>
            <w:webHidden/>
          </w:rPr>
          <w:t>24</w:t>
        </w:r>
        <w:r w:rsidR="00E164CB">
          <w:rPr>
            <w:noProof/>
            <w:webHidden/>
          </w:rPr>
          <w:fldChar w:fldCharType="end"/>
        </w:r>
      </w:hyperlink>
    </w:p>
    <w:p w:rsidR="00602CDD" w:rsidRDefault="00E164CB" w:rsidP="00B52C8D">
      <w:pPr>
        <w:spacing w:before="240" w:after="0" w:line="360" w:lineRule="auto"/>
        <w:rPr>
          <w:sz w:val="24"/>
          <w:szCs w:val="24"/>
        </w:rPr>
      </w:pPr>
      <w:r w:rsidRPr="001F382A">
        <w:rPr>
          <w:sz w:val="24"/>
          <w:szCs w:val="24"/>
        </w:rPr>
        <w:fldChar w:fldCharType="end"/>
      </w:r>
    </w:p>
    <w:p w:rsidR="00B52C8D" w:rsidRDefault="00B52C8D" w:rsidP="00B52C8D">
      <w:pPr>
        <w:spacing w:before="240" w:after="0" w:line="360" w:lineRule="auto"/>
        <w:rPr>
          <w:sz w:val="24"/>
          <w:szCs w:val="24"/>
        </w:rPr>
      </w:pPr>
    </w:p>
    <w:p w:rsidR="00B52C8D" w:rsidRDefault="00B52C8D" w:rsidP="00B52C8D">
      <w:pPr>
        <w:spacing w:before="240" w:after="0" w:line="360" w:lineRule="auto"/>
        <w:rPr>
          <w:sz w:val="24"/>
          <w:szCs w:val="24"/>
        </w:rPr>
      </w:pPr>
    </w:p>
    <w:p w:rsidR="00B52C8D" w:rsidRDefault="00B52C8D" w:rsidP="00B52C8D">
      <w:pPr>
        <w:spacing w:before="240" w:after="0" w:line="360" w:lineRule="auto"/>
        <w:rPr>
          <w:sz w:val="24"/>
          <w:szCs w:val="24"/>
        </w:rPr>
      </w:pPr>
    </w:p>
    <w:p w:rsidR="00B52C8D" w:rsidRDefault="00B52C8D" w:rsidP="00B52C8D">
      <w:pPr>
        <w:spacing w:before="240" w:after="0" w:line="360" w:lineRule="auto"/>
        <w:rPr>
          <w:sz w:val="24"/>
          <w:szCs w:val="24"/>
        </w:rPr>
      </w:pPr>
    </w:p>
    <w:p w:rsidR="00B52C8D" w:rsidRDefault="00B52C8D" w:rsidP="00B52C8D">
      <w:pPr>
        <w:spacing w:before="240" w:after="0" w:line="360" w:lineRule="auto"/>
        <w:rPr>
          <w:sz w:val="24"/>
          <w:szCs w:val="24"/>
        </w:rPr>
      </w:pPr>
    </w:p>
    <w:p w:rsidR="00B52C8D" w:rsidRDefault="00B52C8D" w:rsidP="00B52C8D">
      <w:pPr>
        <w:spacing w:before="240" w:after="0" w:line="360" w:lineRule="auto"/>
      </w:pPr>
    </w:p>
    <w:p w:rsidR="00170045" w:rsidRDefault="00170045" w:rsidP="00B52C8D">
      <w:pPr>
        <w:spacing w:before="240" w:after="0" w:line="360" w:lineRule="auto"/>
      </w:pPr>
    </w:p>
    <w:p w:rsidR="00170045" w:rsidRDefault="00170045" w:rsidP="00B52C8D">
      <w:pPr>
        <w:spacing w:before="240" w:after="0" w:line="360" w:lineRule="auto"/>
      </w:pPr>
    </w:p>
    <w:p w:rsidR="00170045" w:rsidRDefault="00661F13" w:rsidP="00661F13">
      <w:pPr>
        <w:spacing w:after="0" w:line="240" w:lineRule="auto"/>
      </w:pPr>
      <w:r>
        <w:br w:type="page"/>
      </w:r>
    </w:p>
    <w:p w:rsidR="00EA0B21" w:rsidRPr="00D04E57" w:rsidRDefault="0030520D" w:rsidP="00ED74E5">
      <w:pPr>
        <w:pStyle w:val="Heading1"/>
        <w:numPr>
          <w:ilvl w:val="0"/>
          <w:numId w:val="14"/>
        </w:numPr>
        <w:pBdr>
          <w:top w:val="single" w:sz="4" w:space="1" w:color="auto"/>
          <w:left w:val="single" w:sz="4" w:space="4" w:color="auto"/>
          <w:bottom w:val="single" w:sz="4" w:space="1" w:color="auto"/>
          <w:right w:val="single" w:sz="4" w:space="4" w:color="auto"/>
        </w:pBdr>
        <w:shd w:val="clear" w:color="auto" w:fill="4F81BD" w:themeFill="accent1"/>
        <w:rPr>
          <w:rFonts w:ascii="Calibri" w:hAnsi="Calibri"/>
          <w:color w:val="FFFFFF" w:themeColor="background1"/>
          <w:sz w:val="28"/>
          <w:szCs w:val="28"/>
        </w:rPr>
      </w:pPr>
      <w:bookmarkStart w:id="6" w:name="_Toc266204093"/>
      <w:r>
        <w:rPr>
          <w:rFonts w:ascii="Calibri" w:hAnsi="Calibri"/>
          <w:color w:val="FFFFFF" w:themeColor="background1"/>
          <w:sz w:val="28"/>
          <w:szCs w:val="28"/>
        </w:rPr>
        <w:t>Context</w:t>
      </w:r>
      <w:bookmarkEnd w:id="6"/>
    </w:p>
    <w:p w:rsidR="00A46F65" w:rsidRDefault="00A46F65" w:rsidP="00A46F65">
      <w:pPr>
        <w:pStyle w:val="Heading2"/>
        <w:rPr>
          <w:color w:val="4F81BD" w:themeColor="accent1"/>
        </w:rPr>
      </w:pPr>
    </w:p>
    <w:p w:rsidR="00A46F65" w:rsidRPr="00770B5C" w:rsidRDefault="00A46F65" w:rsidP="00A46F65">
      <w:pPr>
        <w:pStyle w:val="Heading2"/>
        <w:rPr>
          <w:color w:val="4F81BD" w:themeColor="accent1"/>
        </w:rPr>
      </w:pPr>
      <w:bookmarkStart w:id="7" w:name="_Toc266204094"/>
      <w:r>
        <w:rPr>
          <w:color w:val="4F81BD" w:themeColor="accent1"/>
        </w:rPr>
        <w:t>Historical Overview of Subsidies For Shipping Services</w:t>
      </w:r>
      <w:bookmarkEnd w:id="7"/>
    </w:p>
    <w:p w:rsidR="00B45A44" w:rsidRDefault="00B45A44" w:rsidP="00B45A44">
      <w:pPr>
        <w:spacing w:before="240" w:after="0" w:line="360" w:lineRule="auto"/>
        <w:jc w:val="both"/>
        <w:rPr>
          <w:rFonts w:cs="Arial"/>
          <w:bCs/>
        </w:rPr>
      </w:pPr>
      <w:r>
        <w:rPr>
          <w:rFonts w:cs="Arial"/>
          <w:bCs/>
        </w:rPr>
        <w:t>Between December 1995 and January 2010, t</w:t>
      </w:r>
      <w:r w:rsidRPr="008D06E9">
        <w:rPr>
          <w:rFonts w:cs="Arial"/>
          <w:bCs/>
        </w:rPr>
        <w:t>he</w:t>
      </w:r>
      <w:r>
        <w:rPr>
          <w:rFonts w:cs="Arial"/>
          <w:bCs/>
        </w:rPr>
        <w:t xml:space="preserve"> Tasmanian</w:t>
      </w:r>
      <w:r w:rsidRPr="008D06E9">
        <w:rPr>
          <w:rFonts w:cs="Arial"/>
          <w:bCs/>
        </w:rPr>
        <w:t xml:space="preserve"> Government</w:t>
      </w:r>
      <w:r>
        <w:rPr>
          <w:rFonts w:cs="Arial"/>
          <w:bCs/>
        </w:rPr>
        <w:t xml:space="preserve"> (</w:t>
      </w:r>
      <w:r w:rsidR="002F1589">
        <w:rPr>
          <w:rFonts w:cs="Arial"/>
          <w:bCs/>
        </w:rPr>
        <w:t xml:space="preserve">the </w:t>
      </w:r>
      <w:r>
        <w:rPr>
          <w:rFonts w:cs="Arial"/>
          <w:bCs/>
        </w:rPr>
        <w:t xml:space="preserve">Government) </w:t>
      </w:r>
      <w:r w:rsidR="002F1589">
        <w:rPr>
          <w:rFonts w:cs="Arial"/>
          <w:bCs/>
        </w:rPr>
        <w:t>was party to a</w:t>
      </w:r>
      <w:r w:rsidRPr="008D06E9">
        <w:rPr>
          <w:rFonts w:cs="Arial"/>
          <w:bCs/>
        </w:rPr>
        <w:t xml:space="preserve"> binding Deed of Agreement with Southern Shipping Company Pty Ltd (SSC) to ensure </w:t>
      </w:r>
      <w:r>
        <w:rPr>
          <w:rFonts w:cs="Arial"/>
          <w:bCs/>
        </w:rPr>
        <w:t>specified scheduled</w:t>
      </w:r>
      <w:r w:rsidRPr="008D06E9">
        <w:rPr>
          <w:rFonts w:cs="Arial"/>
          <w:bCs/>
        </w:rPr>
        <w:t xml:space="preserve"> shipping services to Flinders Island and Cape Barren Island and to make certain that an operator </w:t>
      </w:r>
      <w:r>
        <w:rPr>
          <w:rFonts w:cs="Arial"/>
          <w:bCs/>
        </w:rPr>
        <w:t>was</w:t>
      </w:r>
      <w:r w:rsidRPr="008D06E9">
        <w:rPr>
          <w:rFonts w:cs="Arial"/>
          <w:bCs/>
        </w:rPr>
        <w:t xml:space="preserve"> available to undertake additional commercial services</w:t>
      </w:r>
      <w:r>
        <w:rPr>
          <w:rFonts w:cs="Arial"/>
          <w:bCs/>
        </w:rPr>
        <w:t xml:space="preserve"> (unscheduled services)</w:t>
      </w:r>
      <w:r w:rsidRPr="008D06E9">
        <w:rPr>
          <w:rFonts w:cs="Arial"/>
          <w:bCs/>
        </w:rPr>
        <w:t>, including services to the smaller islands of the Furneaux Group.</w:t>
      </w:r>
      <w:r>
        <w:rPr>
          <w:rFonts w:cs="Arial"/>
          <w:bCs/>
        </w:rPr>
        <w:t xml:space="preserve">  This agreement also </w:t>
      </w:r>
      <w:r w:rsidR="002F1589">
        <w:rPr>
          <w:rFonts w:cs="Arial"/>
          <w:bCs/>
        </w:rPr>
        <w:t>set</w:t>
      </w:r>
      <w:r>
        <w:rPr>
          <w:rFonts w:cs="Arial"/>
          <w:bCs/>
        </w:rPr>
        <w:t xml:space="preserve"> prices on all services provide</w:t>
      </w:r>
      <w:r w:rsidR="002F1589">
        <w:rPr>
          <w:rFonts w:cs="Arial"/>
          <w:bCs/>
        </w:rPr>
        <w:t>d by SSC to the Furneaux Group</w:t>
      </w:r>
      <w:r>
        <w:rPr>
          <w:rFonts w:cs="Arial"/>
          <w:bCs/>
        </w:rPr>
        <w:t xml:space="preserve">.  Prior to this arrangement, the </w:t>
      </w:r>
      <w:r w:rsidRPr="00E60895">
        <w:rPr>
          <w:rFonts w:cs="Arial"/>
          <w:bCs/>
          <w:i/>
        </w:rPr>
        <w:t>Straits Islands Shipping Services Subsidies Act 1948</w:t>
      </w:r>
      <w:r>
        <w:rPr>
          <w:rFonts w:cs="Arial"/>
          <w:bCs/>
        </w:rPr>
        <w:t xml:space="preserve"> provided a price rebate arrangement direct to any shipping operator across a specified class of goods.</w:t>
      </w:r>
    </w:p>
    <w:p w:rsidR="00B45A44" w:rsidRDefault="00B45A44" w:rsidP="00B45A44">
      <w:pPr>
        <w:spacing w:before="240" w:after="0" w:line="360" w:lineRule="auto"/>
        <w:jc w:val="both"/>
        <w:rPr>
          <w:rFonts w:cs="Arial"/>
          <w:bCs/>
        </w:rPr>
      </w:pPr>
      <w:r>
        <w:rPr>
          <w:rFonts w:cs="Arial"/>
          <w:bCs/>
        </w:rPr>
        <w:t xml:space="preserve">The basis for government support of shipping services and the mechanism to deliver this support were determined and established as being appropriate based on market demand and availability of shipping operators at that time.  Notwithstanding this, </w:t>
      </w:r>
      <w:r w:rsidR="0015211C">
        <w:rPr>
          <w:rFonts w:cs="Arial"/>
          <w:bCs/>
        </w:rPr>
        <w:t xml:space="preserve">it </w:t>
      </w:r>
      <w:r w:rsidR="002F1589">
        <w:rPr>
          <w:rFonts w:cs="Arial"/>
          <w:bCs/>
        </w:rPr>
        <w:t>has been</w:t>
      </w:r>
      <w:r>
        <w:rPr>
          <w:rFonts w:cs="Arial"/>
          <w:bCs/>
        </w:rPr>
        <w:t xml:space="preserve"> widely acknowledged that the Deed of Agreement with SSC was not sufficiently detailed to ensure appropriate outcomes either for the island communities or </w:t>
      </w:r>
      <w:r w:rsidR="002F1589">
        <w:rPr>
          <w:rFonts w:cs="Arial"/>
          <w:bCs/>
        </w:rPr>
        <w:t xml:space="preserve">for the </w:t>
      </w:r>
      <w:r>
        <w:rPr>
          <w:rFonts w:cs="Arial"/>
          <w:bCs/>
        </w:rPr>
        <w:t>Government, particularly in relation to service standards of the shipping operator.</w:t>
      </w:r>
    </w:p>
    <w:p w:rsidR="00B45A44" w:rsidRDefault="00B45A44" w:rsidP="00B45A44">
      <w:pPr>
        <w:spacing w:before="240" w:after="0" w:line="360" w:lineRule="auto"/>
        <w:jc w:val="both"/>
        <w:rPr>
          <w:rFonts w:cs="Arial"/>
          <w:bCs/>
        </w:rPr>
      </w:pPr>
      <w:r>
        <w:rPr>
          <w:rFonts w:cs="Arial"/>
          <w:bCs/>
        </w:rPr>
        <w:t>In late 2009, there were considerable changes within the shipping market – customer demand for Government funded shipping arrangements eased, the appointment of an administrator enabled the Government to terminate its Deed of Agreement with SSC and a new shipping operator, Furneaux Freight, entered the market</w:t>
      </w:r>
      <w:r w:rsidR="002F1589">
        <w:rPr>
          <w:rFonts w:cs="Arial"/>
          <w:bCs/>
        </w:rPr>
        <w:t xml:space="preserve"> in competition with an existing operator, LD Shipping</w:t>
      </w:r>
      <w:r>
        <w:rPr>
          <w:rFonts w:cs="Arial"/>
          <w:bCs/>
        </w:rPr>
        <w:t>.</w:t>
      </w:r>
    </w:p>
    <w:p w:rsidR="0030520D" w:rsidRDefault="0030520D" w:rsidP="0030520D">
      <w:pPr>
        <w:pStyle w:val="Heading2"/>
      </w:pPr>
    </w:p>
    <w:p w:rsidR="0030520D" w:rsidRPr="00770B5C" w:rsidRDefault="00BF48FA" w:rsidP="0030520D">
      <w:pPr>
        <w:pStyle w:val="Heading2"/>
        <w:rPr>
          <w:color w:val="4F81BD" w:themeColor="accent1"/>
        </w:rPr>
      </w:pPr>
      <w:bookmarkStart w:id="8" w:name="_Toc266204095"/>
      <w:r>
        <w:rPr>
          <w:color w:val="4F81BD" w:themeColor="accent1"/>
        </w:rPr>
        <w:t>Purpose of this Policy Statement</w:t>
      </w:r>
      <w:bookmarkEnd w:id="8"/>
    </w:p>
    <w:p w:rsidR="00B45A44" w:rsidRDefault="00B45A44" w:rsidP="00B45A44">
      <w:pPr>
        <w:spacing w:before="240" w:after="0" w:line="360" w:lineRule="auto"/>
        <w:jc w:val="both"/>
        <w:rPr>
          <w:rFonts w:cs="Arial"/>
          <w:bCs/>
        </w:rPr>
      </w:pPr>
      <w:r>
        <w:rPr>
          <w:rFonts w:cs="Arial"/>
          <w:bCs/>
        </w:rPr>
        <w:t>As island communities, Flinders</w:t>
      </w:r>
      <w:r w:rsidR="008F4D5C">
        <w:rPr>
          <w:rFonts w:cs="Arial"/>
          <w:bCs/>
        </w:rPr>
        <w:t xml:space="preserve"> Island and Cape Barren Island</w:t>
      </w:r>
      <w:r>
        <w:rPr>
          <w:rFonts w:cs="Arial"/>
          <w:bCs/>
        </w:rPr>
        <w:t xml:space="preserve"> are dependent on reliable shipping services at </w:t>
      </w:r>
      <w:r w:rsidR="002F1589">
        <w:rPr>
          <w:rFonts w:cs="Arial"/>
          <w:bCs/>
        </w:rPr>
        <w:t>fair</w:t>
      </w:r>
      <w:r>
        <w:rPr>
          <w:rFonts w:cs="Arial"/>
          <w:bCs/>
        </w:rPr>
        <w:t xml:space="preserve"> prices.  Transport outcomes are achieved in a number of ways – primarily it is the role of the market to determine optimal </w:t>
      </w:r>
      <w:r w:rsidR="002F1589">
        <w:rPr>
          <w:rFonts w:cs="Arial"/>
          <w:bCs/>
        </w:rPr>
        <w:t xml:space="preserve">freight transport </w:t>
      </w:r>
      <w:r>
        <w:rPr>
          <w:rFonts w:cs="Arial"/>
          <w:bCs/>
        </w:rPr>
        <w:t xml:space="preserve">outcomes.  However, it is the role of </w:t>
      </w:r>
      <w:r w:rsidR="002F1589">
        <w:rPr>
          <w:rFonts w:cs="Arial"/>
          <w:bCs/>
        </w:rPr>
        <w:t>g</w:t>
      </w:r>
      <w:r>
        <w:rPr>
          <w:rFonts w:cs="Arial"/>
          <w:bCs/>
        </w:rPr>
        <w:t xml:space="preserve">overnments to </w:t>
      </w:r>
      <w:r w:rsidR="00B57A72">
        <w:rPr>
          <w:rFonts w:cs="Arial"/>
          <w:bCs/>
        </w:rPr>
        <w:t xml:space="preserve">have in place sufficient safety net arrangements </w:t>
      </w:r>
      <w:r>
        <w:rPr>
          <w:rFonts w:cs="Arial"/>
          <w:bCs/>
        </w:rPr>
        <w:t>to ensure minimum level services are met</w:t>
      </w:r>
      <w:r w:rsidR="00B57A72">
        <w:rPr>
          <w:rFonts w:cs="Arial"/>
          <w:bCs/>
        </w:rPr>
        <w:t xml:space="preserve"> in the circumstances of market failure</w:t>
      </w:r>
      <w:r>
        <w:rPr>
          <w:rFonts w:cs="Arial"/>
          <w:bCs/>
        </w:rPr>
        <w:t>.  The purpose of this policy is to clearly and transparently articulate the Government’s role, responsibilities and actions i</w:t>
      </w:r>
      <w:r w:rsidR="00B81AE5">
        <w:rPr>
          <w:rFonts w:cs="Arial"/>
          <w:bCs/>
        </w:rPr>
        <w:t>n determining and providing a</w:t>
      </w:r>
      <w:r>
        <w:rPr>
          <w:rFonts w:cs="Arial"/>
          <w:bCs/>
        </w:rPr>
        <w:t xml:space="preserve"> safety net that will deliver its objectives.  It also sets out the Government’s expectation of the community in supporting optimal shipping outcomes.</w:t>
      </w:r>
    </w:p>
    <w:p w:rsidR="00B45A44" w:rsidRDefault="00B45A44" w:rsidP="00B45A44">
      <w:pPr>
        <w:spacing w:before="240" w:after="0" w:line="360" w:lineRule="auto"/>
        <w:jc w:val="both"/>
        <w:rPr>
          <w:rFonts w:cs="Arial"/>
          <w:bCs/>
        </w:rPr>
      </w:pPr>
      <w:r>
        <w:rPr>
          <w:rFonts w:cs="Arial"/>
          <w:bCs/>
        </w:rPr>
        <w:lastRenderedPageBreak/>
        <w:t xml:space="preserve">In doing so, it is recognised that the Flinders Council and island communities may have higher or broader expectations than those of </w:t>
      </w:r>
      <w:r w:rsidR="002F1589">
        <w:rPr>
          <w:rFonts w:cs="Arial"/>
          <w:bCs/>
        </w:rPr>
        <w:t xml:space="preserve">the </w:t>
      </w:r>
      <w:r>
        <w:rPr>
          <w:rFonts w:cs="Arial"/>
          <w:bCs/>
        </w:rPr>
        <w:t xml:space="preserve">Government with regard to shipping services.  </w:t>
      </w:r>
      <w:r w:rsidRPr="001631E9">
        <w:rPr>
          <w:rFonts w:cs="Arial"/>
          <w:bCs/>
        </w:rPr>
        <w:t xml:space="preserve">This policy acknowledges those </w:t>
      </w:r>
      <w:r>
        <w:rPr>
          <w:rFonts w:cs="Arial"/>
          <w:bCs/>
        </w:rPr>
        <w:t xml:space="preserve">differences </w:t>
      </w:r>
      <w:r w:rsidRPr="001631E9">
        <w:rPr>
          <w:rFonts w:cs="Arial"/>
          <w:bCs/>
        </w:rPr>
        <w:t>and sets out the manner in which they are most appropriately addressed.</w:t>
      </w:r>
    </w:p>
    <w:p w:rsidR="001C0CF7" w:rsidRPr="00770B5C" w:rsidRDefault="001C0CF7" w:rsidP="001C0CF7">
      <w:pPr>
        <w:pStyle w:val="Heading2"/>
        <w:rPr>
          <w:color w:val="4F81BD" w:themeColor="accent1"/>
        </w:rPr>
      </w:pPr>
      <w:bookmarkStart w:id="9" w:name="_Toc266204096"/>
      <w:r w:rsidRPr="00770B5C">
        <w:rPr>
          <w:color w:val="4F81BD" w:themeColor="accent1"/>
        </w:rPr>
        <w:t>Freight Transport Services</w:t>
      </w:r>
      <w:bookmarkEnd w:id="9"/>
    </w:p>
    <w:p w:rsidR="00B45A44" w:rsidRDefault="00B45A44" w:rsidP="00B45A44">
      <w:pPr>
        <w:spacing w:before="240" w:after="0" w:line="360" w:lineRule="auto"/>
        <w:jc w:val="both"/>
      </w:pPr>
      <w:r>
        <w:t>The Furneaux Group of Islands is located off the north eastern tip of the Tasmanian mainland. Of the more than 60 islands that comprise the Group, only three are permanently occupied.  This policy statement applies to the Flinders Island and Cape Barren Island communities.</w:t>
      </w:r>
    </w:p>
    <w:p w:rsidR="00B45A44" w:rsidRDefault="00B45A44" w:rsidP="00B45A44">
      <w:pPr>
        <w:spacing w:before="240" w:after="0" w:line="360" w:lineRule="auto"/>
        <w:jc w:val="both"/>
      </w:pPr>
      <w:r>
        <w:t>Flinders Island and Cape Barren Island are relatively isolated in geographical terms and are dependent on air and sea transport services to connect to broad range of essential services (such as health and education)</w:t>
      </w:r>
      <w:r w:rsidR="00357FD8">
        <w:t>, passenger services</w:t>
      </w:r>
      <w:r>
        <w:t xml:space="preserve"> and for the import and export goods that support liveable communities and underpin their economic basis.</w:t>
      </w:r>
    </w:p>
    <w:p w:rsidR="00B45A44" w:rsidRDefault="00B45A44" w:rsidP="00B45A44">
      <w:pPr>
        <w:spacing w:before="240" w:after="0" w:line="360" w:lineRule="auto"/>
        <w:jc w:val="both"/>
      </w:pPr>
      <w:r>
        <w:t>Scheduled</w:t>
      </w:r>
      <w:r w:rsidRPr="00C76633">
        <w:t xml:space="preserve"> </w:t>
      </w:r>
      <w:r>
        <w:t>air</w:t>
      </w:r>
      <w:r w:rsidRPr="00C76633">
        <w:t xml:space="preserve"> services are provided by Airlines of Tasmania to both Flinders Island and Cape Barren Island.</w:t>
      </w:r>
      <w:r>
        <w:t xml:space="preserve">  </w:t>
      </w:r>
      <w:r w:rsidRPr="00C76633">
        <w:t xml:space="preserve">Scheduled flights range from one flight a day to Flinders Island on the weekend and up to four on weekdays, including one daily flight from Essendon Airport.  A once weekly air service to Cape Barren Island is subsidised by the Australian Government under the Remote Air Services Subsidy (RASS). </w:t>
      </w:r>
      <w:r>
        <w:t xml:space="preserve"> </w:t>
      </w:r>
      <w:r w:rsidRPr="00C76633">
        <w:t xml:space="preserve">Capacity is </w:t>
      </w:r>
      <w:r w:rsidR="00357FD8">
        <w:t xml:space="preserve">able to be </w:t>
      </w:r>
      <w:r>
        <w:t xml:space="preserve">specifically </w:t>
      </w:r>
      <w:r w:rsidRPr="00C76633">
        <w:t>made available on this flight for the delivery of fresh/perishable food.</w:t>
      </w:r>
      <w:r>
        <w:t xml:space="preserve">  Private planes and c</w:t>
      </w:r>
      <w:r w:rsidRPr="00C76633">
        <w:t xml:space="preserve">harter flights are also regularly </w:t>
      </w:r>
      <w:r>
        <w:t>utilised</w:t>
      </w:r>
      <w:r w:rsidRPr="00C76633">
        <w:t>.</w:t>
      </w:r>
      <w:r>
        <w:t xml:space="preserve">  Air services predominantly support the passenger (residents and tourism) transport market and to some extent perishable freight (for example the export of fish products).</w:t>
      </w:r>
    </w:p>
    <w:p w:rsidR="00B45A44" w:rsidRDefault="00B45A44" w:rsidP="00B45A44">
      <w:pPr>
        <w:spacing w:before="240" w:after="0" w:line="360" w:lineRule="auto"/>
        <w:jc w:val="both"/>
      </w:pPr>
      <w:r>
        <w:t xml:space="preserve">Commercial shipping services are provided by LD Shipping with its vessel the </w:t>
      </w:r>
      <w:r w:rsidRPr="00752CD3">
        <w:rPr>
          <w:i/>
        </w:rPr>
        <w:t>Statesman</w:t>
      </w:r>
      <w:r>
        <w:t xml:space="preserve"> and Furneaux Freight with the </w:t>
      </w:r>
      <w:r w:rsidRPr="00752CD3">
        <w:rPr>
          <w:i/>
        </w:rPr>
        <w:t xml:space="preserve">Furneaux </w:t>
      </w:r>
      <w:r w:rsidR="0077643D">
        <w:rPr>
          <w:i/>
        </w:rPr>
        <w:t>Navigator</w:t>
      </w:r>
      <w:r>
        <w:t xml:space="preserve">.  Furneaux Freight has also recently acquired the vessels </w:t>
      </w:r>
      <w:r w:rsidRPr="00752CD3">
        <w:rPr>
          <w:i/>
        </w:rPr>
        <w:t>Mathew Flinders III</w:t>
      </w:r>
      <w:r>
        <w:t xml:space="preserve"> and </w:t>
      </w:r>
      <w:r w:rsidRPr="00752CD3">
        <w:rPr>
          <w:i/>
        </w:rPr>
        <w:t>Condor II</w:t>
      </w:r>
      <w:r>
        <w:t xml:space="preserve"> previously operated by SSC and is in the process of constructing a new vessel.  The Government has a </w:t>
      </w:r>
      <w:r w:rsidR="009B3744">
        <w:t xml:space="preserve">short-term </w:t>
      </w:r>
      <w:r>
        <w:t>contractual arrangement with LD Shipping to provide a weekly shipping service to Flinders Island and a monthly service t</w:t>
      </w:r>
      <w:r w:rsidR="00B81AE5">
        <w:t>o Cape Barren Island at prices set</w:t>
      </w:r>
      <w:r>
        <w:t xml:space="preserve"> in accordance with a defined schedule.  This arrangement expires on 24 July 2010.  Shipping services predominantly support the transport of bulk goods (livestock, fertiliser, fuel) and goods to support the community (food, vehicles, household g</w:t>
      </w:r>
      <w:r w:rsidR="00357FD8">
        <w:t>oods).  SSC previously offered a very limited</w:t>
      </w:r>
      <w:r>
        <w:t xml:space="preserve"> passenger capacity but it is not well understood how well this was utilised, particularly by tourists.</w:t>
      </w:r>
    </w:p>
    <w:p w:rsidR="0030520D" w:rsidRPr="00770B5C" w:rsidRDefault="001C0CF7" w:rsidP="0030520D">
      <w:pPr>
        <w:pStyle w:val="Heading2"/>
        <w:rPr>
          <w:color w:val="4F81BD" w:themeColor="accent1"/>
        </w:rPr>
      </w:pPr>
      <w:r>
        <w:rPr>
          <w:color w:val="4F81BD" w:themeColor="accent1"/>
        </w:rPr>
        <w:br w:type="page"/>
      </w:r>
      <w:bookmarkStart w:id="10" w:name="_Toc266204097"/>
      <w:r w:rsidR="0030520D" w:rsidRPr="00770B5C">
        <w:rPr>
          <w:color w:val="4F81BD" w:themeColor="accent1"/>
        </w:rPr>
        <w:lastRenderedPageBreak/>
        <w:t>The Freight Market</w:t>
      </w:r>
      <w:bookmarkEnd w:id="10"/>
    </w:p>
    <w:p w:rsidR="00B45A44" w:rsidRDefault="00B45A44" w:rsidP="00B45A44">
      <w:pPr>
        <w:spacing w:before="240" w:after="0" w:line="360" w:lineRule="auto"/>
        <w:jc w:val="both"/>
      </w:pPr>
      <w:bookmarkStart w:id="11" w:name="OLE_LINK1"/>
      <w:bookmarkStart w:id="12" w:name="OLE_LINK2"/>
      <w:r>
        <w:t xml:space="preserve">The size of the </w:t>
      </w:r>
      <w:r w:rsidR="00B81AE5">
        <w:t xml:space="preserve">Furneaux Group </w:t>
      </w:r>
      <w:r>
        <w:t>freight transport market and its characteristics make it potentially vulnerable to market failure</w:t>
      </w:r>
      <w:bookmarkEnd w:id="11"/>
      <w:bookmarkEnd w:id="12"/>
      <w:r>
        <w:t xml:space="preserve">.  Although there is currently effective competition in the sea freight market for bulk goods, livestock and to some extent fuel (particularly given the current arrangements to supply Flinders and King Islands jointly) and good potential for this competition to continue, </w:t>
      </w:r>
      <w:bookmarkStart w:id="13" w:name="OLE_LINK4"/>
      <w:bookmarkStart w:id="14" w:name="OLE_LINK5"/>
      <w:r>
        <w:t>the low volume and asymmetrical nature of demand for general cargo means that the ability of this market segment to generate effective competition is more limited.</w:t>
      </w:r>
    </w:p>
    <w:bookmarkEnd w:id="13"/>
    <w:bookmarkEnd w:id="14"/>
    <w:p w:rsidR="00B45A44" w:rsidRDefault="00B45A44" w:rsidP="00B45A44">
      <w:pPr>
        <w:spacing w:before="240" w:after="0" w:line="360" w:lineRule="auto"/>
        <w:jc w:val="both"/>
      </w:pPr>
      <w:r>
        <w:t xml:space="preserve">While market-driven outcomes are generally preferred by governments </w:t>
      </w:r>
      <w:r w:rsidR="00B81AE5">
        <w:t>for</w:t>
      </w:r>
      <w:r>
        <w:t xml:space="preserve"> the provision of services such as shipping transport due to the responsiveness, flexibility and efficiency of a healthy commercial marketplace, the commercial vulnerability of general cargo services has historically resulted in direct Government subsidisation of services and, more recently, a contract to ensure a minimum frequency of services.  The Cape Barren Island community is considered particularly vulnerable to market failure simply due to the relatively low volumes of goods transported.  The Government recognises this vulnerability in the safety net arrangements.</w:t>
      </w:r>
    </w:p>
    <w:p w:rsidR="00770B5C" w:rsidRDefault="00770B5C" w:rsidP="00770B5C">
      <w:pPr>
        <w:pStyle w:val="Heading2"/>
      </w:pPr>
    </w:p>
    <w:p w:rsidR="0030520D" w:rsidRPr="00770B5C" w:rsidRDefault="008F4D5C" w:rsidP="00770B5C">
      <w:pPr>
        <w:pStyle w:val="Heading2"/>
        <w:rPr>
          <w:color w:val="4F81BD" w:themeColor="accent1"/>
        </w:rPr>
      </w:pPr>
      <w:bookmarkStart w:id="15" w:name="_Toc266204098"/>
      <w:r>
        <w:rPr>
          <w:color w:val="4F81BD" w:themeColor="accent1"/>
        </w:rPr>
        <w:t>Process of Policy Development</w:t>
      </w:r>
      <w:bookmarkEnd w:id="15"/>
    </w:p>
    <w:p w:rsidR="00B45A44" w:rsidRDefault="00B45A44" w:rsidP="00B45A44">
      <w:pPr>
        <w:spacing w:before="240" w:after="0" w:line="360" w:lineRule="auto"/>
        <w:jc w:val="both"/>
      </w:pPr>
      <w:r>
        <w:t>The Government, Flinders Council and the island communities share a joint interest in the continuity, adequate frequency and quality of shipping services.  In February 2010, the Government and the Flinders Council agreed to work together to develop long-term objectives for the shipping services to Flinders Island and Cape Barren Island.  As part of this process, the Government sought feedback from Flinders Council on behalf of the island communities on a range of issues related to shipping services.  The following section provides an overview of the feedback provided. More detailed feed</w:t>
      </w:r>
      <w:r w:rsidR="003937F4">
        <w:t>back is included at Attachment 2 to this document</w:t>
      </w:r>
      <w:r>
        <w:t>.</w:t>
      </w:r>
    </w:p>
    <w:p w:rsidR="00B45A44" w:rsidRDefault="00B45A44" w:rsidP="00B45A44">
      <w:pPr>
        <w:spacing w:before="240" w:after="240" w:line="360" w:lineRule="auto"/>
        <w:jc w:val="both"/>
      </w:pPr>
      <w:r w:rsidRPr="001E6817">
        <w:t xml:space="preserve">In addition, in 2009 the Government commissioned GHD to provide analysis on the Furneaux </w:t>
      </w:r>
      <w:r w:rsidR="009B3744">
        <w:t>I</w:t>
      </w:r>
      <w:r w:rsidRPr="001E6817">
        <w:t>slands shipping market and to identify those aspects of shipping services that could be undertaken by the private sector on a commercial basis.</w:t>
      </w:r>
      <w:r>
        <w:t xml:space="preserve">  The GHD report is available on </w:t>
      </w:r>
      <w:r w:rsidR="00357FD8">
        <w:t xml:space="preserve">the </w:t>
      </w:r>
      <w:r>
        <w:t>D</w:t>
      </w:r>
      <w:r w:rsidR="00357FD8">
        <w:t xml:space="preserve">epartment of Infrastructure, Energy and </w:t>
      </w:r>
      <w:r>
        <w:t>R</w:t>
      </w:r>
      <w:r w:rsidR="00357FD8">
        <w:t>esources (DIER)</w:t>
      </w:r>
      <w:r>
        <w:t xml:space="preserve"> website at www.dier.tas.gov.au/publications.</w:t>
      </w:r>
    </w:p>
    <w:p w:rsidR="006F1AA5" w:rsidRPr="00D04E57" w:rsidRDefault="003861D2" w:rsidP="00ED74E5">
      <w:pPr>
        <w:pStyle w:val="Heading1"/>
        <w:numPr>
          <w:ilvl w:val="0"/>
          <w:numId w:val="14"/>
        </w:numPr>
        <w:pBdr>
          <w:top w:val="single" w:sz="4" w:space="1" w:color="auto"/>
          <w:left w:val="single" w:sz="4" w:space="4" w:color="auto"/>
          <w:bottom w:val="single" w:sz="4" w:space="1" w:color="auto"/>
          <w:right w:val="single" w:sz="4" w:space="4" w:color="auto"/>
        </w:pBdr>
        <w:shd w:val="clear" w:color="auto" w:fill="4F81BD" w:themeFill="accent1"/>
        <w:rPr>
          <w:rFonts w:ascii="Calibri" w:hAnsi="Calibri"/>
          <w:color w:val="FFFFFF" w:themeColor="background1"/>
          <w:sz w:val="28"/>
          <w:szCs w:val="28"/>
        </w:rPr>
      </w:pPr>
      <w:bookmarkStart w:id="16" w:name="_Toc266204099"/>
      <w:r w:rsidRPr="00D04E57">
        <w:rPr>
          <w:rFonts w:ascii="Calibri" w:hAnsi="Calibri"/>
          <w:color w:val="FFFFFF" w:themeColor="background1"/>
          <w:sz w:val="28"/>
          <w:szCs w:val="28"/>
        </w:rPr>
        <w:t>Flinders Council and community feedback</w:t>
      </w:r>
      <w:bookmarkEnd w:id="16"/>
    </w:p>
    <w:p w:rsidR="000D63E9" w:rsidRDefault="000D63E9" w:rsidP="000D63E9">
      <w:pPr>
        <w:spacing w:before="240" w:after="0" w:line="360" w:lineRule="auto"/>
        <w:jc w:val="both"/>
      </w:pPr>
      <w:r>
        <w:t xml:space="preserve">In February 2010, the Government sought advice from Flinders Council, on behalf of the island communities, on a range of issues related to shipping services.  A summary of key </w:t>
      </w:r>
      <w:r w:rsidR="00B57A72">
        <w:t>issues and considerations</w:t>
      </w:r>
      <w:r>
        <w:t xml:space="preserve"> </w:t>
      </w:r>
      <w:r w:rsidR="00357FD8">
        <w:t>identified by the Council are listed</w:t>
      </w:r>
      <w:r>
        <w:t xml:space="preserve"> below:</w:t>
      </w:r>
    </w:p>
    <w:p w:rsidR="000325CB" w:rsidRDefault="000325CB" w:rsidP="000325CB">
      <w:pPr>
        <w:numPr>
          <w:ilvl w:val="0"/>
          <w:numId w:val="16"/>
        </w:numPr>
        <w:spacing w:before="240" w:after="0" w:line="360" w:lineRule="auto"/>
        <w:ind w:left="426" w:hanging="426"/>
        <w:jc w:val="both"/>
        <w:rPr>
          <w:lang w:val="en-US"/>
        </w:rPr>
      </w:pPr>
      <w:r>
        <w:rPr>
          <w:lang w:val="en-US"/>
        </w:rPr>
        <w:lastRenderedPageBreak/>
        <w:t>Affordable access to shipping services and associated transport (road connections) are critical to supporting social and economic outcomes that make the island communities viable.</w:t>
      </w:r>
    </w:p>
    <w:p w:rsidR="000325CB" w:rsidRDefault="000325CB" w:rsidP="000325CB">
      <w:pPr>
        <w:numPr>
          <w:ilvl w:val="0"/>
          <w:numId w:val="16"/>
        </w:numPr>
        <w:spacing w:before="240" w:after="0" w:line="360" w:lineRule="auto"/>
        <w:ind w:left="426" w:hanging="426"/>
        <w:jc w:val="both"/>
        <w:rPr>
          <w:lang w:val="en-US"/>
        </w:rPr>
      </w:pPr>
      <w:r>
        <w:rPr>
          <w:lang w:val="en-US"/>
        </w:rPr>
        <w:t>Shipping services are fundamental to pursue economic development activities (noting that this includes the transport of commercial goods such as livestock, value added island products, bulk building materials, agricultural inputs and fuel).</w:t>
      </w:r>
    </w:p>
    <w:p w:rsidR="000325CB" w:rsidRDefault="000325CB" w:rsidP="000325CB">
      <w:pPr>
        <w:numPr>
          <w:ilvl w:val="0"/>
          <w:numId w:val="16"/>
        </w:numPr>
        <w:spacing w:before="240" w:after="0" w:line="360" w:lineRule="auto"/>
        <w:ind w:left="426" w:hanging="426"/>
        <w:jc w:val="both"/>
        <w:rPr>
          <w:lang w:val="en-US"/>
        </w:rPr>
      </w:pPr>
      <w:r>
        <w:rPr>
          <w:lang w:val="en-US"/>
        </w:rPr>
        <w:t>Shipping services should also support tourism related economic objectives.</w:t>
      </w:r>
    </w:p>
    <w:p w:rsidR="000325CB" w:rsidRDefault="000325CB" w:rsidP="000325CB">
      <w:pPr>
        <w:pStyle w:val="ListParagraph"/>
        <w:numPr>
          <w:ilvl w:val="0"/>
          <w:numId w:val="17"/>
        </w:numPr>
        <w:spacing w:before="240" w:after="0" w:line="360" w:lineRule="auto"/>
        <w:ind w:left="426" w:hanging="426"/>
        <w:contextualSpacing w:val="0"/>
        <w:jc w:val="both"/>
        <w:rPr>
          <w:lang w:val="en-US"/>
        </w:rPr>
      </w:pPr>
      <w:r>
        <w:rPr>
          <w:lang w:val="en-US"/>
        </w:rPr>
        <w:t>A</w:t>
      </w:r>
      <w:r w:rsidRPr="00801146">
        <w:rPr>
          <w:lang w:val="en-US"/>
        </w:rPr>
        <w:t xml:space="preserve"> private operator providing essential shipping services has the potential of offering a cost effective and reliable service. </w:t>
      </w:r>
      <w:r>
        <w:rPr>
          <w:lang w:val="en-US"/>
        </w:rPr>
        <w:t xml:space="preserve"> This is on the basis </w:t>
      </w:r>
      <w:r w:rsidRPr="00801146">
        <w:rPr>
          <w:lang w:val="en-US"/>
        </w:rPr>
        <w:t xml:space="preserve">that the operator is of good character, has sufficient capital, has access to the types of vessels most </w:t>
      </w:r>
      <w:r>
        <w:rPr>
          <w:lang w:val="en-US"/>
        </w:rPr>
        <w:t>suited to service the Furneaux Group of I</w:t>
      </w:r>
      <w:r w:rsidRPr="00801146">
        <w:rPr>
          <w:lang w:val="en-US"/>
        </w:rPr>
        <w:t>slands</w:t>
      </w:r>
      <w:r>
        <w:rPr>
          <w:lang w:val="en-US"/>
        </w:rPr>
        <w:t>.</w:t>
      </w:r>
    </w:p>
    <w:p w:rsidR="000325CB" w:rsidRDefault="009B3744" w:rsidP="000325CB">
      <w:pPr>
        <w:pStyle w:val="ListParagraph"/>
        <w:numPr>
          <w:ilvl w:val="0"/>
          <w:numId w:val="17"/>
        </w:numPr>
        <w:spacing w:before="240" w:after="0" w:line="360" w:lineRule="auto"/>
        <w:ind w:left="426" w:hanging="426"/>
        <w:contextualSpacing w:val="0"/>
        <w:jc w:val="both"/>
        <w:rPr>
          <w:lang w:val="en-US"/>
        </w:rPr>
      </w:pPr>
      <w:r>
        <w:rPr>
          <w:lang w:val="en-US"/>
        </w:rPr>
        <w:t>T</w:t>
      </w:r>
      <w:r w:rsidR="000325CB">
        <w:rPr>
          <w:lang w:val="en-US"/>
        </w:rPr>
        <w:t>he</w:t>
      </w:r>
      <w:r w:rsidR="000325CB" w:rsidRPr="000F10ED">
        <w:rPr>
          <w:lang w:val="en-US"/>
        </w:rPr>
        <w:t xml:space="preserve"> once a week </w:t>
      </w:r>
      <w:r w:rsidR="000325CB">
        <w:rPr>
          <w:lang w:val="en-US"/>
        </w:rPr>
        <w:t xml:space="preserve">Government </w:t>
      </w:r>
      <w:r w:rsidR="000325CB" w:rsidRPr="000F10ED">
        <w:rPr>
          <w:lang w:val="en-US"/>
        </w:rPr>
        <w:t>subsidised service is not adequate to service peak demands, especially in relation to livestock</w:t>
      </w:r>
      <w:r w:rsidR="00B57A72">
        <w:rPr>
          <w:lang w:val="en-US"/>
        </w:rPr>
        <w:t xml:space="preserve">, with the community expecting the </w:t>
      </w:r>
      <w:r w:rsidR="00B57A72" w:rsidRPr="00E96142">
        <w:rPr>
          <w:lang w:val="en-US"/>
        </w:rPr>
        <w:t>Government’s obligation extend</w:t>
      </w:r>
      <w:r w:rsidR="00B57A72">
        <w:rPr>
          <w:lang w:val="en-US"/>
        </w:rPr>
        <w:t>s</w:t>
      </w:r>
      <w:r w:rsidR="00B57A72" w:rsidRPr="00E96142">
        <w:rPr>
          <w:lang w:val="en-US"/>
        </w:rPr>
        <w:t xml:space="preserve"> beyond a weekly essential service</w:t>
      </w:r>
      <w:r w:rsidR="00B57A72">
        <w:rPr>
          <w:lang w:val="en-US"/>
        </w:rPr>
        <w:t>.</w:t>
      </w:r>
    </w:p>
    <w:p w:rsidR="000325CB" w:rsidRDefault="000325CB" w:rsidP="000325CB">
      <w:pPr>
        <w:pStyle w:val="ListParagraph"/>
        <w:numPr>
          <w:ilvl w:val="0"/>
          <w:numId w:val="17"/>
        </w:numPr>
        <w:spacing w:before="240" w:after="0" w:line="360" w:lineRule="auto"/>
        <w:ind w:left="426" w:hanging="426"/>
        <w:contextualSpacing w:val="0"/>
        <w:jc w:val="both"/>
        <w:rPr>
          <w:lang w:val="en-US"/>
        </w:rPr>
      </w:pPr>
      <w:r>
        <w:rPr>
          <w:lang w:val="en-US"/>
        </w:rPr>
        <w:t>Consistent with its shipping objectives, t</w:t>
      </w:r>
      <w:r w:rsidRPr="0046023D">
        <w:rPr>
          <w:lang w:val="en-US"/>
        </w:rPr>
        <w:t>he Council sees a State Government role in the provision of transport to and from the islands to not only include livestock, perishable goods</w:t>
      </w:r>
      <w:r w:rsidR="00B81AE5">
        <w:rPr>
          <w:lang w:val="en-US"/>
        </w:rPr>
        <w:t xml:space="preserve"> and</w:t>
      </w:r>
      <w:r w:rsidRPr="0046023D">
        <w:rPr>
          <w:lang w:val="en-US"/>
        </w:rPr>
        <w:t xml:space="preserve"> bulk freight but also the role of tourism and economic development in improving the overall sustainab</w:t>
      </w:r>
      <w:r w:rsidR="00B57A72">
        <w:rPr>
          <w:lang w:val="en-US"/>
        </w:rPr>
        <w:t>ility of the Islands as a whole</w:t>
      </w:r>
      <w:r w:rsidRPr="00E96142">
        <w:rPr>
          <w:lang w:val="en-US"/>
        </w:rPr>
        <w:t>.</w:t>
      </w:r>
    </w:p>
    <w:p w:rsidR="000325CB" w:rsidRDefault="000325CB" w:rsidP="000325CB">
      <w:pPr>
        <w:pStyle w:val="ListParagraph"/>
        <w:numPr>
          <w:ilvl w:val="0"/>
          <w:numId w:val="18"/>
        </w:numPr>
        <w:spacing w:before="240" w:after="0" w:line="360" w:lineRule="auto"/>
        <w:ind w:left="426" w:hanging="426"/>
        <w:contextualSpacing w:val="0"/>
        <w:jc w:val="both"/>
        <w:rPr>
          <w:lang w:val="en-US"/>
        </w:rPr>
      </w:pPr>
      <w:r>
        <w:rPr>
          <w:lang w:val="en-US"/>
        </w:rPr>
        <w:t>A</w:t>
      </w:r>
      <w:r w:rsidRPr="00E96142">
        <w:rPr>
          <w:lang w:val="en-US"/>
        </w:rPr>
        <w:t xml:space="preserve">ny new shipping arrangements </w:t>
      </w:r>
      <w:r>
        <w:rPr>
          <w:lang w:val="en-US"/>
        </w:rPr>
        <w:t xml:space="preserve">that the Government may implement </w:t>
      </w:r>
      <w:r w:rsidRPr="00E96142">
        <w:rPr>
          <w:lang w:val="en-US"/>
        </w:rPr>
        <w:t>should ensure that incentives and penalties based on performance are included and there is a clear method to review, measure and report on adherence to these goals.</w:t>
      </w:r>
    </w:p>
    <w:p w:rsidR="000325CB" w:rsidRDefault="000325CB" w:rsidP="000325CB">
      <w:pPr>
        <w:pStyle w:val="ListParagraph"/>
        <w:numPr>
          <w:ilvl w:val="0"/>
          <w:numId w:val="18"/>
        </w:numPr>
        <w:spacing w:before="240" w:after="0" w:line="360" w:lineRule="auto"/>
        <w:ind w:left="426" w:hanging="426"/>
        <w:contextualSpacing w:val="0"/>
        <w:jc w:val="both"/>
        <w:rPr>
          <w:lang w:val="en-US"/>
        </w:rPr>
      </w:pPr>
      <w:r w:rsidRPr="000325CB">
        <w:rPr>
          <w:lang w:val="en-US"/>
        </w:rPr>
        <w:t xml:space="preserve">Specifically, the Council believes that the transport of livestock </w:t>
      </w:r>
      <w:r w:rsidR="00385BCF">
        <w:rPr>
          <w:lang w:val="en-US"/>
        </w:rPr>
        <w:t>to</w:t>
      </w:r>
      <w:r w:rsidRPr="000325CB">
        <w:rPr>
          <w:lang w:val="en-US"/>
        </w:rPr>
        <w:t xml:space="preserve"> and </w:t>
      </w:r>
      <w:r w:rsidR="00385BCF">
        <w:rPr>
          <w:lang w:val="en-US"/>
        </w:rPr>
        <w:t>from Flinders</w:t>
      </w:r>
      <w:r w:rsidRPr="000325CB">
        <w:rPr>
          <w:lang w:val="en-US"/>
        </w:rPr>
        <w:t xml:space="preserve"> </w:t>
      </w:r>
      <w:r w:rsidR="00385BCF">
        <w:rPr>
          <w:lang w:val="en-US"/>
        </w:rPr>
        <w:t>I</w:t>
      </w:r>
      <w:r w:rsidRPr="000325CB">
        <w:rPr>
          <w:lang w:val="en-US"/>
        </w:rPr>
        <w:t>sland in a timely, safe and reliable manner is an important component of any service standards.</w:t>
      </w:r>
    </w:p>
    <w:p w:rsidR="00CF1C76" w:rsidRDefault="009B3744">
      <w:pPr>
        <w:pStyle w:val="ListParagraph"/>
        <w:numPr>
          <w:ilvl w:val="0"/>
          <w:numId w:val="18"/>
        </w:numPr>
        <w:spacing w:before="240" w:after="0" w:line="360" w:lineRule="auto"/>
        <w:ind w:left="426" w:hanging="426"/>
        <w:contextualSpacing w:val="0"/>
        <w:jc w:val="both"/>
        <w:rPr>
          <w:lang w:val="en-US"/>
        </w:rPr>
      </w:pPr>
      <w:r>
        <w:rPr>
          <w:lang w:val="en-US"/>
        </w:rPr>
        <w:t>Flinders Council</w:t>
      </w:r>
      <w:r w:rsidRPr="00225B15">
        <w:rPr>
          <w:lang w:val="en-US"/>
        </w:rPr>
        <w:t xml:space="preserve"> has expressed a preference for Lady Barr</w:t>
      </w:r>
      <w:r>
        <w:rPr>
          <w:lang w:val="en-US"/>
        </w:rPr>
        <w:t>o</w:t>
      </w:r>
      <w:r w:rsidRPr="00225B15">
        <w:rPr>
          <w:lang w:val="en-US"/>
        </w:rPr>
        <w:t xml:space="preserve">n on Flinders Island </w:t>
      </w:r>
      <w:r w:rsidR="009E620F">
        <w:rPr>
          <w:lang w:val="en-US"/>
        </w:rPr>
        <w:t xml:space="preserve">(as the commercial port maintained by TasPorts) </w:t>
      </w:r>
      <w:r w:rsidRPr="00225B15">
        <w:rPr>
          <w:lang w:val="en-US"/>
        </w:rPr>
        <w:t>and either Bridport or Bell Bay on the Tasmanian mainland to be utilised for shipping services.</w:t>
      </w:r>
    </w:p>
    <w:p w:rsidR="000325CB" w:rsidRDefault="000325CB" w:rsidP="000325CB">
      <w:pPr>
        <w:pStyle w:val="ListParagraph"/>
        <w:numPr>
          <w:ilvl w:val="0"/>
          <w:numId w:val="19"/>
        </w:numPr>
        <w:spacing w:before="240" w:after="0" w:line="360" w:lineRule="auto"/>
        <w:ind w:left="426" w:hanging="426"/>
        <w:contextualSpacing w:val="0"/>
        <w:jc w:val="both"/>
        <w:rPr>
          <w:lang w:val="en-US"/>
        </w:rPr>
      </w:pPr>
      <w:r>
        <w:rPr>
          <w:lang w:val="en-US"/>
        </w:rPr>
        <w:t xml:space="preserve">The </w:t>
      </w:r>
      <w:r w:rsidRPr="002C3A9F">
        <w:rPr>
          <w:lang w:val="en-US"/>
        </w:rPr>
        <w:t xml:space="preserve">Flinders </w:t>
      </w:r>
      <w:r>
        <w:rPr>
          <w:lang w:val="en-US"/>
        </w:rPr>
        <w:t xml:space="preserve">Island </w:t>
      </w:r>
      <w:r w:rsidRPr="002C3A9F">
        <w:rPr>
          <w:lang w:val="en-US"/>
        </w:rPr>
        <w:t>com</w:t>
      </w:r>
      <w:r>
        <w:rPr>
          <w:lang w:val="en-US"/>
        </w:rPr>
        <w:t xml:space="preserve">munity expects modern levels of port </w:t>
      </w:r>
      <w:r w:rsidRPr="002C3A9F">
        <w:rPr>
          <w:lang w:val="en-US"/>
        </w:rPr>
        <w:t>infrastructure and reasonable transport services</w:t>
      </w:r>
      <w:r>
        <w:rPr>
          <w:lang w:val="en-US"/>
        </w:rPr>
        <w:t>,</w:t>
      </w:r>
      <w:r w:rsidRPr="002C3A9F">
        <w:rPr>
          <w:lang w:val="en-US"/>
        </w:rPr>
        <w:t xml:space="preserve"> noting that </w:t>
      </w:r>
      <w:r>
        <w:rPr>
          <w:lang w:val="en-US"/>
        </w:rPr>
        <w:t>t</w:t>
      </w:r>
      <w:r w:rsidRPr="002C3A9F">
        <w:rPr>
          <w:lang w:val="en-US"/>
        </w:rPr>
        <w:t xml:space="preserve">he infrastructure associated with shipping to the islands is </w:t>
      </w:r>
      <w:r>
        <w:rPr>
          <w:lang w:val="en-US"/>
        </w:rPr>
        <w:t>critical</w:t>
      </w:r>
      <w:r w:rsidRPr="002C3A9F">
        <w:rPr>
          <w:lang w:val="en-US"/>
        </w:rPr>
        <w:t>.</w:t>
      </w:r>
    </w:p>
    <w:p w:rsidR="00E260B6" w:rsidRDefault="00E260B6" w:rsidP="001B5C8A">
      <w:pPr>
        <w:pStyle w:val="ListParagraph"/>
        <w:spacing w:before="240" w:after="0" w:line="360" w:lineRule="auto"/>
        <w:ind w:left="0"/>
        <w:contextualSpacing w:val="0"/>
        <w:jc w:val="both"/>
        <w:rPr>
          <w:i/>
          <w:lang w:val="en-US"/>
        </w:rPr>
      </w:pPr>
    </w:p>
    <w:p w:rsidR="001B5C8A" w:rsidRDefault="001B5C8A" w:rsidP="001B5C8A">
      <w:pPr>
        <w:pStyle w:val="ListParagraph"/>
        <w:spacing w:before="240" w:after="0" w:line="360" w:lineRule="auto"/>
        <w:ind w:left="0"/>
        <w:contextualSpacing w:val="0"/>
        <w:jc w:val="both"/>
        <w:rPr>
          <w:i/>
          <w:lang w:val="en-US"/>
        </w:rPr>
      </w:pPr>
      <w:r>
        <w:rPr>
          <w:i/>
          <w:lang w:val="en-US"/>
        </w:rPr>
        <w:lastRenderedPageBreak/>
        <w:t>Lady Barron</w:t>
      </w:r>
      <w:r w:rsidR="00F41131">
        <w:rPr>
          <w:i/>
          <w:lang w:val="en-US"/>
        </w:rPr>
        <w:t xml:space="preserve"> Port</w:t>
      </w:r>
    </w:p>
    <w:p w:rsidR="001B5C8A" w:rsidRDefault="001B5C8A" w:rsidP="001B5C8A">
      <w:pPr>
        <w:spacing w:before="240" w:after="0" w:line="360" w:lineRule="auto"/>
        <w:jc w:val="both"/>
        <w:rPr>
          <w:lang w:val="en-US"/>
        </w:rPr>
      </w:pPr>
      <w:r>
        <w:rPr>
          <w:lang w:val="en-US"/>
        </w:rPr>
        <w:t xml:space="preserve">In 2009 Flinders Council commissioned </w:t>
      </w:r>
      <w:r w:rsidRPr="00C76FAF">
        <w:t>Aurecon</w:t>
      </w:r>
      <w:r>
        <w:rPr>
          <w:lang w:val="en-US"/>
        </w:rPr>
        <w:t xml:space="preserve"> Australia Pty Ltd to develop a Flinders Island Ports Vision.</w:t>
      </w:r>
      <w:r w:rsidR="007E1E37">
        <w:rPr>
          <w:lang w:val="en-US"/>
        </w:rPr>
        <w:t xml:space="preserve">  </w:t>
      </w:r>
      <w:r>
        <w:rPr>
          <w:lang w:val="en-US"/>
        </w:rPr>
        <w:t>The following relate</w:t>
      </w:r>
      <w:r w:rsidR="007C768B">
        <w:rPr>
          <w:lang w:val="en-US"/>
        </w:rPr>
        <w:t>s</w:t>
      </w:r>
      <w:r>
        <w:rPr>
          <w:lang w:val="en-US"/>
        </w:rPr>
        <w:t xml:space="preserve"> to </w:t>
      </w:r>
      <w:r w:rsidR="00F41131">
        <w:rPr>
          <w:lang w:val="en-US"/>
        </w:rPr>
        <w:t xml:space="preserve">key </w:t>
      </w:r>
      <w:r w:rsidR="007C768B">
        <w:rPr>
          <w:lang w:val="en-US"/>
        </w:rPr>
        <w:t xml:space="preserve">aspects of </w:t>
      </w:r>
      <w:r>
        <w:rPr>
          <w:lang w:val="en-US"/>
        </w:rPr>
        <w:t xml:space="preserve">the shipping service and </w:t>
      </w:r>
      <w:r w:rsidR="007C768B">
        <w:rPr>
          <w:lang w:val="en-US"/>
        </w:rPr>
        <w:t xml:space="preserve">associated </w:t>
      </w:r>
      <w:r>
        <w:rPr>
          <w:lang w:val="en-US"/>
        </w:rPr>
        <w:t xml:space="preserve">infrastructure </w:t>
      </w:r>
      <w:r w:rsidR="007C768B">
        <w:rPr>
          <w:lang w:val="en-US"/>
        </w:rPr>
        <w:t xml:space="preserve">raised in the Ports Vision </w:t>
      </w:r>
      <w:r>
        <w:rPr>
          <w:lang w:val="en-US"/>
        </w:rPr>
        <w:t>(</w:t>
      </w:r>
      <w:r w:rsidR="007C768B">
        <w:rPr>
          <w:lang w:val="en-US"/>
        </w:rPr>
        <w:t>f</w:t>
      </w:r>
      <w:r>
        <w:rPr>
          <w:lang w:val="en-US"/>
        </w:rPr>
        <w:t>urther details of the Ports Vision are provided in Attachment 2 of this document</w:t>
      </w:r>
      <w:r w:rsidR="007C768B">
        <w:rPr>
          <w:lang w:val="en-US"/>
        </w:rPr>
        <w:t>)</w:t>
      </w:r>
      <w:r>
        <w:rPr>
          <w:lang w:val="en-US"/>
        </w:rPr>
        <w:t>:</w:t>
      </w:r>
    </w:p>
    <w:p w:rsidR="009B3744" w:rsidRDefault="00FA1A69">
      <w:pPr>
        <w:pStyle w:val="ListParagraph"/>
        <w:numPr>
          <w:ilvl w:val="0"/>
          <w:numId w:val="21"/>
        </w:numPr>
        <w:spacing w:before="240" w:after="0" w:line="360" w:lineRule="auto"/>
        <w:contextualSpacing w:val="0"/>
        <w:jc w:val="both"/>
        <w:rPr>
          <w:lang w:val="en-US"/>
        </w:rPr>
      </w:pPr>
      <w:r w:rsidRPr="00BF051C">
        <w:rPr>
          <w:lang w:val="en-US"/>
        </w:rPr>
        <w:t>There is a demonstrated lack of storage and handling facilities with a particular emphasis added to undercover storage. As such it appears that many goods are stored in unsheltered conditions for extended periods which raise the risk of weather damage and a lack of security once cargo is off loaded</w:t>
      </w:r>
      <w:r>
        <w:rPr>
          <w:lang w:val="en-US"/>
        </w:rPr>
        <w:t>.</w:t>
      </w:r>
    </w:p>
    <w:p w:rsidR="009B3744" w:rsidRDefault="00FA1A69">
      <w:pPr>
        <w:pStyle w:val="ListParagraph"/>
        <w:numPr>
          <w:ilvl w:val="0"/>
          <w:numId w:val="21"/>
        </w:numPr>
        <w:spacing w:before="240" w:after="0" w:line="360" w:lineRule="auto"/>
        <w:contextualSpacing w:val="0"/>
        <w:jc w:val="both"/>
        <w:rPr>
          <w:lang w:val="en-US"/>
        </w:rPr>
      </w:pPr>
      <w:r>
        <w:rPr>
          <w:lang w:val="en-US"/>
        </w:rPr>
        <w:t>The Ports Vision proposes a</w:t>
      </w:r>
      <w:r w:rsidRPr="005D44BF">
        <w:rPr>
          <w:lang w:val="en-US"/>
        </w:rPr>
        <w:t xml:space="preserve"> dedicated stock holding and loading area</w:t>
      </w:r>
      <w:r w:rsidR="00016EB9">
        <w:rPr>
          <w:lang w:val="en-US"/>
        </w:rPr>
        <w:t xml:space="preserve"> noting that </w:t>
      </w:r>
      <w:r w:rsidRPr="005D44BF">
        <w:rPr>
          <w:lang w:val="en-US"/>
        </w:rPr>
        <w:t>key advantages of dedicated stock facilities is that regular shipping services will not be delayed while stock are loaded and unloaded and animal waste will not contaminate pedestrian</w:t>
      </w:r>
      <w:r w:rsidRPr="004443C2">
        <w:t xml:space="preserve"> precincts</w:t>
      </w:r>
      <w:r w:rsidRPr="005D44BF">
        <w:rPr>
          <w:lang w:val="en-US"/>
        </w:rPr>
        <w:t xml:space="preserve"> and general cargo facilities.</w:t>
      </w:r>
    </w:p>
    <w:p w:rsidR="00431430" w:rsidRPr="00D04E57" w:rsidRDefault="00431430" w:rsidP="00ED74E5">
      <w:pPr>
        <w:pStyle w:val="Heading1"/>
        <w:numPr>
          <w:ilvl w:val="0"/>
          <w:numId w:val="14"/>
        </w:numPr>
        <w:pBdr>
          <w:top w:val="single" w:sz="4" w:space="1" w:color="auto"/>
          <w:left w:val="single" w:sz="4" w:space="4" w:color="auto"/>
          <w:bottom w:val="single" w:sz="4" w:space="1" w:color="auto"/>
          <w:right w:val="single" w:sz="4" w:space="4" w:color="auto"/>
        </w:pBdr>
        <w:shd w:val="clear" w:color="auto" w:fill="4F81BD" w:themeFill="accent1"/>
        <w:rPr>
          <w:rFonts w:ascii="Calibri" w:hAnsi="Calibri"/>
          <w:color w:val="FFFFFF" w:themeColor="background1"/>
          <w:sz w:val="28"/>
          <w:szCs w:val="28"/>
        </w:rPr>
      </w:pPr>
      <w:bookmarkStart w:id="17" w:name="_Toc266204100"/>
      <w:r w:rsidRPr="00D04E57">
        <w:rPr>
          <w:rFonts w:ascii="Calibri" w:hAnsi="Calibri"/>
          <w:color w:val="FFFFFF" w:themeColor="background1"/>
          <w:sz w:val="28"/>
          <w:szCs w:val="28"/>
        </w:rPr>
        <w:t>Scope of this Policy</w:t>
      </w:r>
      <w:bookmarkEnd w:id="17"/>
    </w:p>
    <w:p w:rsidR="00993CF5" w:rsidRDefault="00170045" w:rsidP="00993CF5">
      <w:pPr>
        <w:spacing w:before="240" w:after="0" w:line="360" w:lineRule="auto"/>
        <w:jc w:val="both"/>
        <w:rPr>
          <w:rFonts w:cs="Arial"/>
          <w:bCs/>
        </w:rPr>
      </w:pPr>
      <w:r>
        <w:rPr>
          <w:rFonts w:cs="Arial"/>
          <w:bCs/>
        </w:rPr>
        <w:t xml:space="preserve">This policy sets out the Government’s </w:t>
      </w:r>
      <w:r>
        <w:t>objectives in relation to the provision of shipping services to Flinders Island and Cape Barren Island.  The Government’s objectives are provided in Section 5.</w:t>
      </w:r>
    </w:p>
    <w:p w:rsidR="00993CF5" w:rsidRDefault="00993CF5" w:rsidP="00993CF5">
      <w:pPr>
        <w:spacing w:before="240" w:after="0" w:line="360" w:lineRule="auto"/>
        <w:jc w:val="both"/>
        <w:rPr>
          <w:rFonts w:cs="Arial"/>
          <w:bCs/>
        </w:rPr>
      </w:pPr>
      <w:r>
        <w:rPr>
          <w:rFonts w:cs="Arial"/>
          <w:bCs/>
        </w:rPr>
        <w:t xml:space="preserve">This policy does not </w:t>
      </w:r>
      <w:r w:rsidR="00357FD8">
        <w:rPr>
          <w:rFonts w:cs="Arial"/>
          <w:bCs/>
        </w:rPr>
        <w:t xml:space="preserve">seek to address </w:t>
      </w:r>
      <w:r>
        <w:rPr>
          <w:rFonts w:cs="Arial"/>
          <w:bCs/>
        </w:rPr>
        <w:t xml:space="preserve">the Flinders Council’s economic development objectives on the basis that </w:t>
      </w:r>
      <w:r w:rsidR="00385BCF">
        <w:rPr>
          <w:rFonts w:cs="Arial"/>
          <w:bCs/>
        </w:rPr>
        <w:t xml:space="preserve">broad based </w:t>
      </w:r>
      <w:r>
        <w:rPr>
          <w:rFonts w:cs="Arial"/>
          <w:bCs/>
        </w:rPr>
        <w:t>transport subsidies</w:t>
      </w:r>
      <w:r w:rsidR="00385BCF">
        <w:rPr>
          <w:rFonts w:cs="Arial"/>
          <w:bCs/>
        </w:rPr>
        <w:t xml:space="preserve"> </w:t>
      </w:r>
      <w:r>
        <w:rPr>
          <w:rFonts w:cs="Arial"/>
          <w:bCs/>
        </w:rPr>
        <w:t xml:space="preserve">are not an effective mechanism </w:t>
      </w:r>
      <w:r w:rsidR="00B81AE5">
        <w:rPr>
          <w:rFonts w:cs="Arial"/>
          <w:bCs/>
        </w:rPr>
        <w:t xml:space="preserve">to </w:t>
      </w:r>
      <w:r>
        <w:rPr>
          <w:rFonts w:cs="Arial"/>
          <w:bCs/>
        </w:rPr>
        <w:t xml:space="preserve">support </w:t>
      </w:r>
      <w:r w:rsidR="00385BCF">
        <w:rPr>
          <w:rFonts w:cs="Arial"/>
          <w:bCs/>
        </w:rPr>
        <w:t xml:space="preserve">sustainable </w:t>
      </w:r>
      <w:r>
        <w:rPr>
          <w:rFonts w:cs="Arial"/>
          <w:bCs/>
        </w:rPr>
        <w:t>industry development and do not send correct market signals to shipping operators.  Further, targeted transport subsidies are generally not equitable to the community.</w:t>
      </w:r>
    </w:p>
    <w:p w:rsidR="00993CF5" w:rsidRDefault="00357FD8" w:rsidP="00993CF5">
      <w:pPr>
        <w:spacing w:before="240" w:after="0" w:line="360" w:lineRule="auto"/>
        <w:jc w:val="both"/>
        <w:rPr>
          <w:rFonts w:cs="Arial"/>
          <w:bCs/>
        </w:rPr>
      </w:pPr>
      <w:r>
        <w:rPr>
          <w:rFonts w:cs="Arial"/>
          <w:bCs/>
        </w:rPr>
        <w:t xml:space="preserve">In this regard, </w:t>
      </w:r>
      <w:r w:rsidR="00993CF5">
        <w:rPr>
          <w:rFonts w:cs="Arial"/>
          <w:bCs/>
        </w:rPr>
        <w:t xml:space="preserve">Government support to Flinders Council economic development objectives </w:t>
      </w:r>
      <w:r w:rsidR="008819E0">
        <w:rPr>
          <w:rFonts w:cs="Arial"/>
          <w:bCs/>
        </w:rPr>
        <w:t xml:space="preserve">would be more appropriately considered </w:t>
      </w:r>
      <w:r w:rsidR="00993CF5">
        <w:rPr>
          <w:rFonts w:cs="Arial"/>
          <w:bCs/>
        </w:rPr>
        <w:t xml:space="preserve">as part of the forthcoming renegotiation of the </w:t>
      </w:r>
      <w:r w:rsidR="008819E0">
        <w:rPr>
          <w:rFonts w:cs="Arial"/>
          <w:bCs/>
        </w:rPr>
        <w:t>Partnership A</w:t>
      </w:r>
      <w:r w:rsidR="00993CF5">
        <w:rPr>
          <w:rFonts w:cs="Arial"/>
          <w:bCs/>
        </w:rPr>
        <w:t xml:space="preserve">greement </w:t>
      </w:r>
      <w:r w:rsidR="008819E0">
        <w:rPr>
          <w:rFonts w:cs="Arial"/>
          <w:bCs/>
        </w:rPr>
        <w:t xml:space="preserve">between the Government and Flinders Council </w:t>
      </w:r>
      <w:r w:rsidR="00993CF5">
        <w:rPr>
          <w:rFonts w:cs="Arial"/>
          <w:bCs/>
        </w:rPr>
        <w:t>and in conjunction with the Department of Economic Development and Tourism.</w:t>
      </w:r>
    </w:p>
    <w:p w:rsidR="00993CF5" w:rsidRPr="00431430" w:rsidRDefault="00993CF5" w:rsidP="00993CF5">
      <w:pPr>
        <w:pStyle w:val="ListParagraph"/>
        <w:spacing w:before="240" w:after="0" w:line="360" w:lineRule="auto"/>
        <w:ind w:left="0"/>
        <w:contextualSpacing w:val="0"/>
        <w:jc w:val="both"/>
        <w:rPr>
          <w:lang w:val="en-US"/>
        </w:rPr>
      </w:pPr>
      <w:r>
        <w:rPr>
          <w:lang w:val="en-US"/>
        </w:rPr>
        <w:t>Further, t</w:t>
      </w:r>
      <w:r w:rsidRPr="00431430">
        <w:rPr>
          <w:lang w:val="en-US"/>
        </w:rPr>
        <w:t>his policy does not provide specific support, nor will any additional assistance be provided to, new business initiatives seeking dedicated shipping outcomes.  These will invariably be the subject of commercial arrangements.</w:t>
      </w:r>
    </w:p>
    <w:p w:rsidR="00993CF5" w:rsidRDefault="00993CF5" w:rsidP="00993CF5">
      <w:pPr>
        <w:spacing w:before="240" w:after="0" w:line="360" w:lineRule="auto"/>
        <w:jc w:val="both"/>
        <w:rPr>
          <w:rFonts w:cs="Arial"/>
          <w:bCs/>
        </w:rPr>
      </w:pPr>
      <w:r>
        <w:rPr>
          <w:rFonts w:cs="Arial"/>
          <w:bCs/>
        </w:rPr>
        <w:lastRenderedPageBreak/>
        <w:t>The Government recognises that shipping services are one part of the transport system essential to support the Flinders and Cape Barren Island communities and shou</w:t>
      </w:r>
      <w:r w:rsidR="00B81AE5">
        <w:rPr>
          <w:rFonts w:cs="Arial"/>
          <w:bCs/>
        </w:rPr>
        <w:t>ld not be viewed in isolation of</w:t>
      </w:r>
      <w:r>
        <w:rPr>
          <w:rFonts w:cs="Arial"/>
          <w:bCs/>
        </w:rPr>
        <w:t xml:space="preserve"> broader infrastructure or service issues.</w:t>
      </w:r>
    </w:p>
    <w:p w:rsidR="00993CF5" w:rsidRDefault="00993CF5" w:rsidP="00993CF5">
      <w:pPr>
        <w:spacing w:before="240" w:after="0" w:line="360" w:lineRule="auto"/>
        <w:jc w:val="both"/>
        <w:rPr>
          <w:rFonts w:cs="Arial"/>
          <w:bCs/>
        </w:rPr>
      </w:pPr>
      <w:r>
        <w:rPr>
          <w:rFonts w:cs="Arial"/>
          <w:bCs/>
        </w:rPr>
        <w:t>While this policy does not seek to determine which ports shipping services should be provided to or from (origin and destinations decisions are ultimately the responsibility of sh</w:t>
      </w:r>
      <w:r w:rsidR="008819E0">
        <w:rPr>
          <w:rFonts w:cs="Arial"/>
          <w:bCs/>
        </w:rPr>
        <w:t>ipping operators and customers),</w:t>
      </w:r>
      <w:r>
        <w:rPr>
          <w:rFonts w:cs="Arial"/>
          <w:bCs/>
        </w:rPr>
        <w:t xml:space="preserve"> </w:t>
      </w:r>
      <w:r w:rsidR="00B81AE5">
        <w:rPr>
          <w:rFonts w:cs="Arial"/>
          <w:bCs/>
        </w:rPr>
        <w:t xml:space="preserve">the </w:t>
      </w:r>
      <w:r>
        <w:rPr>
          <w:rFonts w:cs="Arial"/>
          <w:bCs/>
        </w:rPr>
        <w:t>Government acknowledges that Flinders Council has expressed a preference for Lady Barron on Flinders Isl</w:t>
      </w:r>
      <w:r w:rsidR="008819E0">
        <w:rPr>
          <w:rFonts w:cs="Arial"/>
          <w:bCs/>
        </w:rPr>
        <w:t>and and either Bridport or Bell</w:t>
      </w:r>
      <w:r>
        <w:rPr>
          <w:rFonts w:cs="Arial"/>
          <w:bCs/>
        </w:rPr>
        <w:t xml:space="preserve"> Bay on the Tasmanian mainland.</w:t>
      </w:r>
      <w:r w:rsidR="00645F54">
        <w:rPr>
          <w:rFonts w:cs="Arial"/>
          <w:bCs/>
        </w:rPr>
        <w:t xml:space="preserve">  It is also acknowledged that market demand may </w:t>
      </w:r>
      <w:r w:rsidR="00A0092B">
        <w:rPr>
          <w:rFonts w:cs="Arial"/>
          <w:bCs/>
        </w:rPr>
        <w:t>result in</w:t>
      </w:r>
      <w:r w:rsidR="00645F54">
        <w:rPr>
          <w:rFonts w:cs="Arial"/>
          <w:bCs/>
        </w:rPr>
        <w:t xml:space="preserve"> services to Australian mainland destinations such as Port Welshpool in Victoria.</w:t>
      </w:r>
    </w:p>
    <w:p w:rsidR="00993CF5" w:rsidRDefault="00993CF5" w:rsidP="00993CF5">
      <w:pPr>
        <w:spacing w:before="240" w:after="0" w:line="360" w:lineRule="auto"/>
        <w:jc w:val="both"/>
        <w:rPr>
          <w:rFonts w:cs="Arial"/>
          <w:bCs/>
        </w:rPr>
      </w:pPr>
      <w:r>
        <w:rPr>
          <w:rFonts w:cs="Arial"/>
          <w:bCs/>
        </w:rPr>
        <w:t xml:space="preserve">In addition, while the Government, in conjunction with the Aboriginal Land </w:t>
      </w:r>
      <w:r w:rsidR="00280335">
        <w:rPr>
          <w:rFonts w:cs="Arial"/>
          <w:bCs/>
        </w:rPr>
        <w:t>Council</w:t>
      </w:r>
      <w:r w:rsidR="00D82059">
        <w:rPr>
          <w:rFonts w:cs="Arial"/>
          <w:bCs/>
        </w:rPr>
        <w:t xml:space="preserve"> of Tasmania</w:t>
      </w:r>
      <w:r>
        <w:rPr>
          <w:rFonts w:cs="Arial"/>
          <w:bCs/>
        </w:rPr>
        <w:t xml:space="preserve">, has recently provided additional investment for port infrastructure upgrades on Cape Barren Island, there is further opportunity to improve this facility. </w:t>
      </w:r>
      <w:r w:rsidR="00280335">
        <w:rPr>
          <w:rFonts w:cs="Arial"/>
          <w:bCs/>
        </w:rPr>
        <w:t xml:space="preserve"> </w:t>
      </w:r>
      <w:r>
        <w:rPr>
          <w:rFonts w:cs="Arial"/>
          <w:bCs/>
        </w:rPr>
        <w:t>The broader support arrangements outlined in Section 7 of this paper seeks to address some of the issues raised and will be discussed with port infrastructure owners.</w:t>
      </w:r>
    </w:p>
    <w:p w:rsidR="001433D0" w:rsidRPr="00D04E57" w:rsidRDefault="00DE2381" w:rsidP="00ED74E5">
      <w:pPr>
        <w:pStyle w:val="Heading1"/>
        <w:numPr>
          <w:ilvl w:val="0"/>
          <w:numId w:val="14"/>
        </w:numPr>
        <w:pBdr>
          <w:top w:val="single" w:sz="4" w:space="1" w:color="auto"/>
          <w:left w:val="single" w:sz="4" w:space="4" w:color="auto"/>
          <w:bottom w:val="single" w:sz="4" w:space="1" w:color="auto"/>
          <w:right w:val="single" w:sz="4" w:space="4" w:color="auto"/>
        </w:pBdr>
        <w:shd w:val="clear" w:color="auto" w:fill="4F81BD" w:themeFill="accent1"/>
        <w:rPr>
          <w:rFonts w:ascii="Calibri" w:hAnsi="Calibri"/>
          <w:color w:val="FFFFFF" w:themeColor="background1"/>
          <w:sz w:val="28"/>
          <w:szCs w:val="28"/>
        </w:rPr>
      </w:pPr>
      <w:bookmarkStart w:id="18" w:name="_Toc266204101"/>
      <w:r w:rsidRPr="00D04E57">
        <w:rPr>
          <w:rFonts w:ascii="Calibri" w:hAnsi="Calibri"/>
          <w:color w:val="FFFFFF" w:themeColor="background1"/>
          <w:sz w:val="28"/>
          <w:szCs w:val="28"/>
        </w:rPr>
        <w:t>Government</w:t>
      </w:r>
      <w:r w:rsidR="001433D0" w:rsidRPr="00D04E57">
        <w:rPr>
          <w:rFonts w:ascii="Calibri" w:hAnsi="Calibri"/>
          <w:color w:val="FFFFFF" w:themeColor="background1"/>
          <w:sz w:val="28"/>
          <w:szCs w:val="28"/>
        </w:rPr>
        <w:t xml:space="preserve"> </w:t>
      </w:r>
      <w:r w:rsidR="00280335">
        <w:rPr>
          <w:rFonts w:ascii="Calibri" w:hAnsi="Calibri"/>
          <w:color w:val="FFFFFF" w:themeColor="background1"/>
          <w:sz w:val="28"/>
          <w:szCs w:val="28"/>
        </w:rPr>
        <w:t xml:space="preserve">objectives for </w:t>
      </w:r>
      <w:r w:rsidR="001433D0" w:rsidRPr="00D04E57">
        <w:rPr>
          <w:rFonts w:ascii="Calibri" w:hAnsi="Calibri"/>
          <w:color w:val="FFFFFF" w:themeColor="background1"/>
          <w:sz w:val="28"/>
          <w:szCs w:val="28"/>
        </w:rPr>
        <w:t xml:space="preserve">shipping </w:t>
      </w:r>
      <w:r w:rsidR="00280335">
        <w:rPr>
          <w:rFonts w:ascii="Calibri" w:hAnsi="Calibri"/>
          <w:color w:val="FFFFFF" w:themeColor="background1"/>
          <w:sz w:val="28"/>
          <w:szCs w:val="28"/>
        </w:rPr>
        <w:t>services</w:t>
      </w:r>
      <w:bookmarkEnd w:id="18"/>
    </w:p>
    <w:p w:rsidR="003170C4" w:rsidRDefault="003170C4" w:rsidP="006010D6">
      <w:pPr>
        <w:spacing w:before="240" w:after="0" w:line="360" w:lineRule="auto"/>
        <w:jc w:val="both"/>
      </w:pPr>
      <w:r w:rsidRPr="003170C4">
        <w:t xml:space="preserve">The </w:t>
      </w:r>
      <w:r w:rsidR="00DE2381">
        <w:t xml:space="preserve">following policy objectives represent the </w:t>
      </w:r>
      <w:r w:rsidR="001D71D5">
        <w:t>Tasmanian Government’s goals and principles in relation to the provision of shipping services to Flinders Island and Cape Barren Island.</w:t>
      </w:r>
    </w:p>
    <w:tbl>
      <w:tblPr>
        <w:tblW w:w="0" w:type="auto"/>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4A0" w:firstRow="1" w:lastRow="0" w:firstColumn="1" w:lastColumn="0" w:noHBand="0" w:noVBand="1"/>
      </w:tblPr>
      <w:tblGrid>
        <w:gridCol w:w="2802"/>
        <w:gridCol w:w="6440"/>
      </w:tblGrid>
      <w:tr w:rsidR="006C4449" w:rsidTr="00FC6D4C">
        <w:trPr>
          <w:trHeight w:val="1234"/>
        </w:trPr>
        <w:tc>
          <w:tcPr>
            <w:tcW w:w="2802" w:type="dxa"/>
            <w:shd w:val="clear" w:color="auto" w:fill="D3DFEE"/>
          </w:tcPr>
          <w:p w:rsidR="006C4449" w:rsidRPr="0004236D" w:rsidRDefault="006C4449" w:rsidP="00FC6D4C">
            <w:pPr>
              <w:spacing w:before="120" w:after="120" w:line="360" w:lineRule="auto"/>
              <w:ind w:left="357" w:right="522"/>
              <w:jc w:val="both"/>
              <w:rPr>
                <w:b/>
                <w:bCs/>
                <w:i/>
              </w:rPr>
            </w:pPr>
            <w:r w:rsidRPr="0004236D">
              <w:rPr>
                <w:b/>
                <w:bCs/>
                <w:i/>
              </w:rPr>
              <w:t>Policy Objective 1</w:t>
            </w:r>
          </w:p>
        </w:tc>
        <w:tc>
          <w:tcPr>
            <w:tcW w:w="6440" w:type="dxa"/>
            <w:shd w:val="clear" w:color="auto" w:fill="D3DFEE"/>
          </w:tcPr>
          <w:p w:rsidR="006C4449" w:rsidRPr="0004236D" w:rsidRDefault="006C4449" w:rsidP="00FC6D4C">
            <w:pPr>
              <w:spacing w:before="120" w:after="120" w:line="360" w:lineRule="auto"/>
              <w:ind w:right="522"/>
              <w:jc w:val="both"/>
              <w:rPr>
                <w:b/>
                <w:bCs/>
              </w:rPr>
            </w:pPr>
            <w:r w:rsidRPr="0004236D">
              <w:rPr>
                <w:b/>
                <w:bCs/>
              </w:rPr>
              <w:t>Flinders Island and Cape Barren Island communities have access to reliable sea transport services at fair prices.</w:t>
            </w:r>
          </w:p>
        </w:tc>
      </w:tr>
      <w:tr w:rsidR="006C4449" w:rsidTr="00FC6D4C">
        <w:tc>
          <w:tcPr>
            <w:tcW w:w="2802" w:type="dxa"/>
            <w:shd w:val="clear" w:color="auto" w:fill="A7BFDE" w:themeFill="accent1" w:themeFillTint="7F"/>
          </w:tcPr>
          <w:p w:rsidR="006C4449" w:rsidRPr="0004236D" w:rsidRDefault="006C4449" w:rsidP="00FC6D4C">
            <w:pPr>
              <w:spacing w:before="120" w:after="120" w:line="360" w:lineRule="auto"/>
              <w:ind w:left="357" w:right="522"/>
              <w:jc w:val="both"/>
              <w:rPr>
                <w:b/>
                <w:bCs/>
                <w:i/>
              </w:rPr>
            </w:pPr>
            <w:r w:rsidRPr="0004236D">
              <w:rPr>
                <w:b/>
                <w:bCs/>
                <w:i/>
              </w:rPr>
              <w:t>Policy Objective 2</w:t>
            </w:r>
          </w:p>
          <w:p w:rsidR="006C4449" w:rsidRPr="0004236D" w:rsidRDefault="006C4449" w:rsidP="00FC6D4C">
            <w:pPr>
              <w:spacing w:before="120" w:after="120" w:line="360" w:lineRule="auto"/>
              <w:jc w:val="both"/>
              <w:rPr>
                <w:b/>
                <w:bCs/>
              </w:rPr>
            </w:pPr>
          </w:p>
        </w:tc>
        <w:tc>
          <w:tcPr>
            <w:tcW w:w="6440" w:type="dxa"/>
            <w:shd w:val="clear" w:color="auto" w:fill="A7BFDE" w:themeFill="accent1" w:themeFillTint="7F"/>
          </w:tcPr>
          <w:p w:rsidR="006C4449" w:rsidRPr="0004236D" w:rsidRDefault="006C4449" w:rsidP="00FC6D4C">
            <w:pPr>
              <w:spacing w:before="120" w:after="120" w:line="360" w:lineRule="auto"/>
              <w:ind w:right="522"/>
              <w:jc w:val="both"/>
              <w:rPr>
                <w:b/>
              </w:rPr>
            </w:pPr>
            <w:r w:rsidRPr="0004236D">
              <w:rPr>
                <w:b/>
              </w:rPr>
              <w:t>A market-based outcome to deliver shipping services is preferred to direct intervention by government.</w:t>
            </w:r>
          </w:p>
        </w:tc>
      </w:tr>
      <w:tr w:rsidR="006C4449" w:rsidTr="00FC6D4C">
        <w:tc>
          <w:tcPr>
            <w:tcW w:w="2802" w:type="dxa"/>
            <w:shd w:val="clear" w:color="auto" w:fill="D3DFEE"/>
          </w:tcPr>
          <w:p w:rsidR="006C4449" w:rsidRPr="0004236D" w:rsidRDefault="006C4449" w:rsidP="00FC6D4C">
            <w:pPr>
              <w:spacing w:before="120" w:after="120" w:line="360" w:lineRule="auto"/>
              <w:ind w:left="357" w:right="522"/>
              <w:jc w:val="both"/>
              <w:rPr>
                <w:b/>
                <w:bCs/>
                <w:i/>
              </w:rPr>
            </w:pPr>
            <w:r w:rsidRPr="0004236D">
              <w:rPr>
                <w:b/>
                <w:bCs/>
                <w:i/>
              </w:rPr>
              <w:t>Policy Objective 3</w:t>
            </w:r>
          </w:p>
          <w:p w:rsidR="006C4449" w:rsidRPr="0004236D" w:rsidRDefault="006C4449" w:rsidP="00FC6D4C">
            <w:pPr>
              <w:spacing w:before="120" w:after="120" w:line="360" w:lineRule="auto"/>
              <w:jc w:val="both"/>
              <w:rPr>
                <w:b/>
                <w:bCs/>
              </w:rPr>
            </w:pPr>
          </w:p>
        </w:tc>
        <w:tc>
          <w:tcPr>
            <w:tcW w:w="6440" w:type="dxa"/>
            <w:shd w:val="clear" w:color="auto" w:fill="D3DFEE"/>
          </w:tcPr>
          <w:p w:rsidR="006C4449" w:rsidRPr="0004236D" w:rsidRDefault="006C4449" w:rsidP="006C4449">
            <w:pPr>
              <w:spacing w:before="120" w:after="120" w:line="360" w:lineRule="auto"/>
              <w:ind w:right="522"/>
              <w:jc w:val="both"/>
              <w:rPr>
                <w:b/>
              </w:rPr>
            </w:pPr>
            <w:r w:rsidRPr="0004236D">
              <w:rPr>
                <w:b/>
              </w:rPr>
              <w:t>Where the market is unable to deliver these objectives the Government, in partnership with Flinders Council, will facilitate safety net arrangements to ensure the objectives are maintained.</w:t>
            </w:r>
          </w:p>
        </w:tc>
      </w:tr>
      <w:tr w:rsidR="006C4449" w:rsidTr="00FC6D4C">
        <w:tc>
          <w:tcPr>
            <w:tcW w:w="2802" w:type="dxa"/>
            <w:shd w:val="clear" w:color="auto" w:fill="A7BFDE" w:themeFill="accent1" w:themeFillTint="7F"/>
          </w:tcPr>
          <w:p w:rsidR="006C4449" w:rsidRPr="0004236D" w:rsidRDefault="006C4449" w:rsidP="00FC6D4C">
            <w:pPr>
              <w:spacing w:before="120" w:after="120" w:line="360" w:lineRule="auto"/>
              <w:ind w:left="357" w:right="522"/>
              <w:jc w:val="both"/>
              <w:rPr>
                <w:b/>
                <w:bCs/>
                <w:i/>
              </w:rPr>
            </w:pPr>
            <w:r w:rsidRPr="0004236D">
              <w:rPr>
                <w:b/>
                <w:bCs/>
                <w:i/>
              </w:rPr>
              <w:t>Policy Objective 4</w:t>
            </w:r>
          </w:p>
          <w:p w:rsidR="006C4449" w:rsidRPr="0004236D" w:rsidRDefault="006C4449" w:rsidP="00FC6D4C">
            <w:pPr>
              <w:spacing w:before="120" w:after="120" w:line="360" w:lineRule="auto"/>
              <w:jc w:val="both"/>
              <w:rPr>
                <w:b/>
                <w:bCs/>
              </w:rPr>
            </w:pPr>
          </w:p>
        </w:tc>
        <w:tc>
          <w:tcPr>
            <w:tcW w:w="6440" w:type="dxa"/>
            <w:shd w:val="clear" w:color="auto" w:fill="A7BFDE" w:themeFill="accent1" w:themeFillTint="7F"/>
          </w:tcPr>
          <w:p w:rsidR="00CF1C76" w:rsidRDefault="006C4449" w:rsidP="008543A8">
            <w:pPr>
              <w:spacing w:before="120" w:after="120" w:line="360" w:lineRule="auto"/>
              <w:ind w:right="522"/>
              <w:rPr>
                <w:b/>
              </w:rPr>
            </w:pPr>
            <w:r w:rsidRPr="0004236D">
              <w:rPr>
                <w:b/>
              </w:rPr>
              <w:t>Flinders Council and the Cape Barren Island Aboriginal Association have a vital partnership role in supporting the implementation of Government measures to support provision of shipping services.</w:t>
            </w:r>
          </w:p>
        </w:tc>
      </w:tr>
    </w:tbl>
    <w:p w:rsidR="00FC6D4C" w:rsidRDefault="00FC6D4C">
      <w:r>
        <w:lastRenderedPageBreak/>
        <w:t>Each of these objectives is discussed in more detail below.</w:t>
      </w:r>
    </w:p>
    <w:tbl>
      <w:tblPr>
        <w:tblW w:w="0" w:type="auto"/>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4A0" w:firstRow="1" w:lastRow="0" w:firstColumn="1" w:lastColumn="0" w:noHBand="0" w:noVBand="1"/>
      </w:tblPr>
      <w:tblGrid>
        <w:gridCol w:w="2802"/>
        <w:gridCol w:w="6440"/>
      </w:tblGrid>
      <w:tr w:rsidR="00FC6D4C" w:rsidTr="00FC6D4C">
        <w:trPr>
          <w:trHeight w:val="1234"/>
        </w:trPr>
        <w:tc>
          <w:tcPr>
            <w:tcW w:w="2802" w:type="dxa"/>
            <w:shd w:val="clear" w:color="auto" w:fill="D3DFEE"/>
          </w:tcPr>
          <w:p w:rsidR="00FC6D4C" w:rsidRPr="0004236D" w:rsidRDefault="00FC6D4C" w:rsidP="00FC6D4C">
            <w:pPr>
              <w:spacing w:before="120" w:after="120" w:line="360" w:lineRule="auto"/>
              <w:ind w:left="357" w:right="522"/>
              <w:jc w:val="both"/>
              <w:rPr>
                <w:b/>
                <w:bCs/>
                <w:i/>
              </w:rPr>
            </w:pPr>
            <w:r>
              <w:rPr>
                <w:b/>
              </w:rPr>
              <w:br w:type="page"/>
            </w:r>
            <w:r w:rsidRPr="0004236D">
              <w:rPr>
                <w:b/>
                <w:bCs/>
                <w:i/>
              </w:rPr>
              <w:t>Policy Objective 1</w:t>
            </w:r>
          </w:p>
        </w:tc>
        <w:tc>
          <w:tcPr>
            <w:tcW w:w="6440" w:type="dxa"/>
            <w:shd w:val="clear" w:color="auto" w:fill="D3DFEE"/>
          </w:tcPr>
          <w:p w:rsidR="00FC6D4C" w:rsidRPr="0004236D" w:rsidRDefault="00FC6D4C" w:rsidP="00FC6D4C">
            <w:pPr>
              <w:spacing w:before="120" w:after="120" w:line="360" w:lineRule="auto"/>
              <w:ind w:right="522"/>
              <w:jc w:val="both"/>
              <w:rPr>
                <w:b/>
                <w:bCs/>
              </w:rPr>
            </w:pPr>
            <w:r w:rsidRPr="0004236D">
              <w:rPr>
                <w:b/>
                <w:bCs/>
              </w:rPr>
              <w:t>Flinders Island and Cape Barren Island communities have access to reliable sea transport services at fair prices.</w:t>
            </w:r>
          </w:p>
        </w:tc>
      </w:tr>
    </w:tbl>
    <w:p w:rsidR="00280335" w:rsidRDefault="00280335" w:rsidP="00280335">
      <w:pPr>
        <w:spacing w:before="240" w:after="0" w:line="360" w:lineRule="auto"/>
        <w:jc w:val="both"/>
      </w:pPr>
      <w:r>
        <w:t xml:space="preserve">This objective reflects the Government’s </w:t>
      </w:r>
      <w:r w:rsidR="003937F4">
        <w:t>primary</w:t>
      </w:r>
      <w:r>
        <w:t xml:space="preserve"> aim that the Flinders Island and Cape Barren Island communities have access to both scheduled and </w:t>
      </w:r>
      <w:r w:rsidRPr="00C76633">
        <w:t>additional</w:t>
      </w:r>
      <w:r>
        <w:t xml:space="preserve"> demand</w:t>
      </w:r>
      <w:r w:rsidR="008543A8">
        <w:t>-</w:t>
      </w:r>
      <w:r>
        <w:t>driven sea transport services at fair prices.</w:t>
      </w:r>
    </w:p>
    <w:p w:rsidR="00280335" w:rsidRPr="00743EDD" w:rsidRDefault="001C04FC" w:rsidP="00280335">
      <w:pPr>
        <w:spacing w:before="240" w:after="0" w:line="360" w:lineRule="auto"/>
        <w:jc w:val="both"/>
        <w:rPr>
          <w:i/>
        </w:rPr>
      </w:pPr>
      <w:r>
        <w:rPr>
          <w:i/>
        </w:rPr>
        <w:t>Service Standards</w:t>
      </w:r>
    </w:p>
    <w:p w:rsidR="00280335" w:rsidRDefault="00280335" w:rsidP="00280335">
      <w:pPr>
        <w:spacing w:before="240" w:after="0" w:line="360" w:lineRule="auto"/>
        <w:jc w:val="both"/>
      </w:pPr>
      <w:r>
        <w:t xml:space="preserve">All services should be provided </w:t>
      </w:r>
      <w:r w:rsidR="003937F4">
        <w:t>consistent</w:t>
      </w:r>
      <w:r>
        <w:t xml:space="preserve"> with s</w:t>
      </w:r>
      <w:r w:rsidRPr="00CD0BC8">
        <w:t xml:space="preserve">ervice standards </w:t>
      </w:r>
      <w:r>
        <w:t>including</w:t>
      </w:r>
      <w:r w:rsidR="00385BCF">
        <w:t xml:space="preserve">, but not limited to, </w:t>
      </w:r>
      <w:r>
        <w:t xml:space="preserve">frequency and timeliness of services </w:t>
      </w:r>
      <w:r w:rsidR="00385BCF">
        <w:t>provided and the proper</w:t>
      </w:r>
      <w:r>
        <w:t xml:space="preserve"> carriage of goods</w:t>
      </w:r>
      <w:r w:rsidR="00385BCF">
        <w:t xml:space="preserve"> to ensure appropriate delivery and condition</w:t>
      </w:r>
      <w:r>
        <w:t xml:space="preserve">.  </w:t>
      </w:r>
      <w:r w:rsidR="00165B9B">
        <w:t xml:space="preserve">It is </w:t>
      </w:r>
      <w:r w:rsidR="008543A8">
        <w:t xml:space="preserve">expected that </w:t>
      </w:r>
      <w:r w:rsidR="00165B9B">
        <w:t xml:space="preserve">the service standards be </w:t>
      </w:r>
      <w:r w:rsidR="008543A8">
        <w:t xml:space="preserve">developed and agreed between the </w:t>
      </w:r>
      <w:r w:rsidR="00165B9B">
        <w:t>Flinders Council</w:t>
      </w:r>
      <w:r w:rsidR="00A924CD">
        <w:t>’s Furneaux Group Special</w:t>
      </w:r>
      <w:r w:rsidR="00165B9B">
        <w:t xml:space="preserve"> Shipping Committee</w:t>
      </w:r>
      <w:r w:rsidR="008543A8">
        <w:t xml:space="preserve"> </w:t>
      </w:r>
      <w:r w:rsidR="00A924CD">
        <w:t>(</w:t>
      </w:r>
      <w:r w:rsidR="00882867">
        <w:t>Shipping Committee</w:t>
      </w:r>
      <w:r w:rsidR="00A924CD">
        <w:t xml:space="preserve">) </w:t>
      </w:r>
      <w:r w:rsidR="008543A8">
        <w:t xml:space="preserve">and </w:t>
      </w:r>
      <w:r w:rsidR="00137AC1">
        <w:t>the Government</w:t>
      </w:r>
      <w:r w:rsidR="00165B9B">
        <w:t>.</w:t>
      </w:r>
      <w:r w:rsidR="009F5DA1">
        <w:t xml:space="preserve">  </w:t>
      </w:r>
      <w:r w:rsidR="00137AC1">
        <w:t>S</w:t>
      </w:r>
      <w:r w:rsidR="009F5DA1">
        <w:t>ervice standa</w:t>
      </w:r>
      <w:r w:rsidR="00137AC1">
        <w:t>rds are set out in Attachment 1.</w:t>
      </w:r>
    </w:p>
    <w:p w:rsidR="00280335" w:rsidRDefault="00280335" w:rsidP="00280335">
      <w:pPr>
        <w:spacing w:before="240" w:after="0" w:line="360" w:lineRule="auto"/>
        <w:jc w:val="both"/>
      </w:pPr>
      <w:r>
        <w:t xml:space="preserve">To maintain and monitor service standards, it is essential that there is consistent communication between shipping operators and customers.  For instance, communication to customers will include any timetable changes, unavoidable delays, pricing, service standards and </w:t>
      </w:r>
      <w:r w:rsidR="00B81AE5">
        <w:t xml:space="preserve">response to </w:t>
      </w:r>
      <w:r>
        <w:t>feedback.</w:t>
      </w:r>
    </w:p>
    <w:p w:rsidR="00280335" w:rsidRPr="003F379D" w:rsidRDefault="00385BCF" w:rsidP="00280335">
      <w:pPr>
        <w:spacing w:before="240" w:after="0" w:line="360" w:lineRule="auto"/>
        <w:jc w:val="both"/>
        <w:rPr>
          <w:rFonts w:cs="Arial"/>
          <w:i/>
        </w:rPr>
      </w:pPr>
      <w:bookmarkStart w:id="19" w:name="OLE_LINK17"/>
      <w:bookmarkStart w:id="20" w:name="OLE_LINK18"/>
      <w:r>
        <w:rPr>
          <w:rFonts w:cs="Arial"/>
          <w:i/>
        </w:rPr>
        <w:t>Fair prices</w:t>
      </w:r>
    </w:p>
    <w:p w:rsidR="00254A6B" w:rsidRDefault="00DF2F25" w:rsidP="00254A6B">
      <w:pPr>
        <w:pStyle w:val="ListParagraph"/>
        <w:spacing w:before="240" w:after="0" w:line="360" w:lineRule="auto"/>
        <w:ind w:left="0"/>
        <w:contextualSpacing w:val="0"/>
        <w:jc w:val="both"/>
        <w:rPr>
          <w:lang w:val="en-US"/>
        </w:rPr>
      </w:pPr>
      <w:r>
        <w:rPr>
          <w:lang w:val="en-US"/>
        </w:rPr>
        <w:t xml:space="preserve">The Government </w:t>
      </w:r>
      <w:r w:rsidR="001C5DC2">
        <w:t>recogni</w:t>
      </w:r>
      <w:r>
        <w:t>s</w:t>
      </w:r>
      <w:r w:rsidR="001C5DC2" w:rsidRPr="001C5DC2">
        <w:t>es</w:t>
      </w:r>
      <w:r>
        <w:rPr>
          <w:lang w:val="en-US"/>
        </w:rPr>
        <w:t xml:space="preserve"> that higher living costs are often incurred by isolated island communities supporting small populations.  However, i</w:t>
      </w:r>
      <w:r w:rsidR="00254A6B">
        <w:rPr>
          <w:lang w:val="en-US"/>
        </w:rPr>
        <w:t>t is essential that prices remain fair for customers and sustainable for shipping operators.</w:t>
      </w:r>
      <w:r w:rsidR="009B3744">
        <w:rPr>
          <w:lang w:val="en-US"/>
        </w:rPr>
        <w:t xml:space="preserve">  </w:t>
      </w:r>
      <w:r w:rsidR="00DA5249">
        <w:rPr>
          <w:lang w:val="en-US"/>
        </w:rPr>
        <w:t>I</w:t>
      </w:r>
      <w:r w:rsidR="008C632C">
        <w:rPr>
          <w:lang w:val="en-US"/>
        </w:rPr>
        <w:t>n this context</w:t>
      </w:r>
      <w:r w:rsidR="00DA5249">
        <w:rPr>
          <w:lang w:val="en-US"/>
        </w:rPr>
        <w:t>, f</w:t>
      </w:r>
      <w:r w:rsidR="008C632C">
        <w:rPr>
          <w:lang w:val="en-US"/>
        </w:rPr>
        <w:t xml:space="preserve">air prices will be reflective of costs associated with </w:t>
      </w:r>
      <w:r w:rsidR="004B5F6E">
        <w:rPr>
          <w:lang w:val="en-US"/>
        </w:rPr>
        <w:t xml:space="preserve">sea freight shipping </w:t>
      </w:r>
      <w:r w:rsidR="008C632C">
        <w:rPr>
          <w:lang w:val="en-US"/>
        </w:rPr>
        <w:t>to and from the Furneaux Island</w:t>
      </w:r>
      <w:r w:rsidR="003E5FE5">
        <w:rPr>
          <w:lang w:val="en-US"/>
        </w:rPr>
        <w:t>s</w:t>
      </w:r>
      <w:r w:rsidR="008C632C">
        <w:rPr>
          <w:lang w:val="en-US"/>
        </w:rPr>
        <w:t>.</w:t>
      </w:r>
    </w:p>
    <w:p w:rsidR="002D703D" w:rsidRDefault="002D703D" w:rsidP="00741B0E">
      <w:pPr>
        <w:pStyle w:val="ListParagraph"/>
        <w:spacing w:before="240" w:after="0" w:line="360" w:lineRule="auto"/>
        <w:ind w:left="0"/>
        <w:contextualSpacing w:val="0"/>
        <w:jc w:val="both"/>
        <w:rPr>
          <w:lang w:val="en-US"/>
        </w:rPr>
      </w:pPr>
      <w:r>
        <w:rPr>
          <w:lang w:val="en-US"/>
        </w:rPr>
        <w:t xml:space="preserve">Freight prices </w:t>
      </w:r>
      <w:r w:rsidR="003D53DE">
        <w:rPr>
          <w:lang w:val="en-US"/>
        </w:rPr>
        <w:t xml:space="preserve">set </w:t>
      </w:r>
      <w:r>
        <w:rPr>
          <w:lang w:val="en-US"/>
        </w:rPr>
        <w:t xml:space="preserve">under </w:t>
      </w:r>
      <w:r w:rsidR="003D53DE">
        <w:rPr>
          <w:lang w:val="en-US"/>
        </w:rPr>
        <w:t xml:space="preserve">the </w:t>
      </w:r>
      <w:r>
        <w:rPr>
          <w:lang w:val="en-US"/>
        </w:rPr>
        <w:t xml:space="preserve">previous </w:t>
      </w:r>
      <w:r w:rsidR="003D53DE">
        <w:rPr>
          <w:lang w:val="en-US"/>
        </w:rPr>
        <w:t xml:space="preserve">contractual </w:t>
      </w:r>
      <w:r>
        <w:rPr>
          <w:lang w:val="en-US"/>
        </w:rPr>
        <w:t xml:space="preserve">arrangements </w:t>
      </w:r>
      <w:r w:rsidR="003D53DE">
        <w:rPr>
          <w:lang w:val="en-US"/>
        </w:rPr>
        <w:t xml:space="preserve">in part reflected </w:t>
      </w:r>
      <w:r w:rsidR="00846DE4">
        <w:rPr>
          <w:lang w:val="en-US"/>
        </w:rPr>
        <w:t>the financial arrangements at the commencement of the original subsidised shipping service in 1995</w:t>
      </w:r>
      <w:r w:rsidR="00254A6B">
        <w:rPr>
          <w:lang w:val="en-US"/>
        </w:rPr>
        <w:t>, calculated to ensure an appropriate rate of return when balanced with the shipping subsidy</w:t>
      </w:r>
      <w:r w:rsidR="00846DE4">
        <w:rPr>
          <w:lang w:val="en-US"/>
        </w:rPr>
        <w:t xml:space="preserve">.  While increases to account for inflation have been made since this time, the pricing schedules have not substantially changed in this </w:t>
      </w:r>
      <w:r w:rsidR="00254A6B">
        <w:rPr>
          <w:lang w:val="en-US"/>
        </w:rPr>
        <w:t>period.  As a result, the rates prescribed under the contractual arrangements</w:t>
      </w:r>
      <w:r w:rsidR="00846DE4">
        <w:rPr>
          <w:lang w:val="en-US"/>
        </w:rPr>
        <w:t xml:space="preserve"> are not necessarily reflective of </w:t>
      </w:r>
      <w:r w:rsidR="00C370E6">
        <w:rPr>
          <w:lang w:val="en-US"/>
        </w:rPr>
        <w:t xml:space="preserve">the market prices.  </w:t>
      </w:r>
      <w:r w:rsidR="00254A6B">
        <w:rPr>
          <w:lang w:val="en-US"/>
        </w:rPr>
        <w:t>Supporting this</w:t>
      </w:r>
      <w:r w:rsidR="00C370E6">
        <w:rPr>
          <w:lang w:val="en-US"/>
        </w:rPr>
        <w:t xml:space="preserve">, it is understood that customers have been able to negotiate more competitive rates </w:t>
      </w:r>
      <w:r w:rsidR="00254A6B">
        <w:rPr>
          <w:lang w:val="en-US"/>
        </w:rPr>
        <w:t>than those set through the contractual arrangements.</w:t>
      </w:r>
    </w:p>
    <w:p w:rsidR="00741B0E" w:rsidRDefault="009E5605" w:rsidP="00741B0E">
      <w:pPr>
        <w:pStyle w:val="ListParagraph"/>
        <w:spacing w:before="240" w:after="0" w:line="360" w:lineRule="auto"/>
        <w:ind w:left="0"/>
        <w:contextualSpacing w:val="0"/>
        <w:jc w:val="both"/>
        <w:rPr>
          <w:lang w:val="en-US"/>
        </w:rPr>
      </w:pPr>
      <w:r>
        <w:rPr>
          <w:lang w:val="en-US"/>
        </w:rPr>
        <w:lastRenderedPageBreak/>
        <w:t>A</w:t>
      </w:r>
      <w:r w:rsidR="00741B0E">
        <w:rPr>
          <w:lang w:val="en-US"/>
        </w:rPr>
        <w:t xml:space="preserve"> competitive market will </w:t>
      </w:r>
      <w:r>
        <w:rPr>
          <w:lang w:val="en-US"/>
        </w:rPr>
        <w:t xml:space="preserve">typically </w:t>
      </w:r>
      <w:r w:rsidR="00741B0E">
        <w:rPr>
          <w:lang w:val="en-US"/>
        </w:rPr>
        <w:t xml:space="preserve">ensure efficient operations and fair pricing outcomes.  </w:t>
      </w:r>
      <w:r w:rsidR="00741B0E" w:rsidRPr="008070D2">
        <w:rPr>
          <w:lang w:val="en-US"/>
        </w:rPr>
        <w:t xml:space="preserve">Pricing outcomes that are the result of monopolistic price gouging or collusion </w:t>
      </w:r>
      <w:r w:rsidR="00741B0E">
        <w:rPr>
          <w:lang w:val="en-US"/>
        </w:rPr>
        <w:t>should be referred</w:t>
      </w:r>
      <w:r w:rsidR="00741B0E" w:rsidRPr="008070D2">
        <w:rPr>
          <w:lang w:val="en-US"/>
        </w:rPr>
        <w:t xml:space="preserve"> to the Australian Competition and Consumer Commission</w:t>
      </w:r>
      <w:r w:rsidR="00741B0E">
        <w:rPr>
          <w:lang w:val="en-US"/>
        </w:rPr>
        <w:t xml:space="preserve"> (ACCC) as the appropriate authority to investigate pricing issues.  In this regard, shipping operators </w:t>
      </w:r>
      <w:r>
        <w:rPr>
          <w:lang w:val="en-US"/>
        </w:rPr>
        <w:t>are required</w:t>
      </w:r>
      <w:r w:rsidR="00741B0E">
        <w:rPr>
          <w:lang w:val="en-US"/>
        </w:rPr>
        <w:t xml:space="preserve"> to comply with </w:t>
      </w:r>
      <w:r>
        <w:rPr>
          <w:lang w:val="en-US"/>
        </w:rPr>
        <w:t xml:space="preserve">provisions </w:t>
      </w:r>
      <w:r w:rsidR="00741B0E">
        <w:rPr>
          <w:lang w:val="en-US"/>
        </w:rPr>
        <w:t>of the Australian Government’s</w:t>
      </w:r>
      <w:r w:rsidR="00741B0E" w:rsidRPr="008070D2">
        <w:rPr>
          <w:rFonts w:ascii="Verdana" w:hAnsi="Verdana"/>
          <w:i/>
          <w:iCs/>
          <w:color w:val="333333"/>
          <w:sz w:val="14"/>
          <w:szCs w:val="14"/>
        </w:rPr>
        <w:t xml:space="preserve"> </w:t>
      </w:r>
      <w:r w:rsidR="00741B0E" w:rsidRPr="008070D2">
        <w:rPr>
          <w:i/>
          <w:lang w:val="en-US"/>
        </w:rPr>
        <w:t>Trade Practices Act 1974</w:t>
      </w:r>
      <w:r w:rsidR="00741B0E">
        <w:rPr>
          <w:lang w:val="en-US"/>
        </w:rPr>
        <w:t>.</w:t>
      </w:r>
    </w:p>
    <w:p w:rsidR="00CF1C76" w:rsidRDefault="00F812A5" w:rsidP="00CF1C76">
      <w:pPr>
        <w:pStyle w:val="ListParagraph"/>
        <w:spacing w:before="240" w:after="0" w:line="360" w:lineRule="auto"/>
        <w:ind w:left="0"/>
        <w:contextualSpacing w:val="0"/>
        <w:jc w:val="both"/>
        <w:rPr>
          <w:lang w:val="en-US"/>
        </w:rPr>
      </w:pPr>
      <w:r>
        <w:rPr>
          <w:lang w:val="en-US"/>
        </w:rPr>
        <w:t>To facilitate certainty and transparency</w:t>
      </w:r>
      <w:r w:rsidR="00D809C9">
        <w:rPr>
          <w:lang w:val="en-US"/>
        </w:rPr>
        <w:t xml:space="preserve"> in pricing</w:t>
      </w:r>
      <w:r>
        <w:rPr>
          <w:lang w:val="en-US"/>
        </w:rPr>
        <w:t xml:space="preserve">, the Government will </w:t>
      </w:r>
      <w:r w:rsidR="004B5F6E">
        <w:rPr>
          <w:lang w:val="en-US"/>
        </w:rPr>
        <w:t>seek commitment from</w:t>
      </w:r>
      <w:r>
        <w:rPr>
          <w:lang w:val="en-US"/>
        </w:rPr>
        <w:t xml:space="preserve"> shipping operators to publish scheduled freight rates </w:t>
      </w:r>
      <w:r w:rsidR="00DF2F25">
        <w:rPr>
          <w:lang w:val="en-US"/>
        </w:rPr>
        <w:t>across a range of goods.</w:t>
      </w:r>
      <w:r w:rsidR="00D809C9">
        <w:rPr>
          <w:lang w:val="en-US"/>
        </w:rPr>
        <w:t xml:space="preserve">  </w:t>
      </w:r>
    </w:p>
    <w:p w:rsidR="00F6387F" w:rsidRPr="00F6387F" w:rsidRDefault="00F6387F" w:rsidP="00F6387F">
      <w:pPr>
        <w:pStyle w:val="ListParagraph"/>
        <w:spacing w:before="240" w:after="0" w:line="360" w:lineRule="auto"/>
        <w:ind w:left="0"/>
        <w:contextualSpacing w:val="0"/>
        <w:jc w:val="both"/>
        <w:rPr>
          <w:lang w:val="en-US"/>
        </w:rPr>
      </w:pPr>
      <w:r>
        <w:rPr>
          <w:lang w:val="en-US"/>
        </w:rPr>
        <w:t>Upo</w:t>
      </w:r>
      <w:r w:rsidR="00CF1C76">
        <w:rPr>
          <w:lang w:val="en-US"/>
        </w:rPr>
        <w:t>n commencement of this policy</w:t>
      </w:r>
      <w:r w:rsidR="003A542C">
        <w:rPr>
          <w:lang w:val="en-US"/>
        </w:rPr>
        <w:t>,</w:t>
      </w:r>
      <w:r w:rsidR="00CF1C76">
        <w:rPr>
          <w:lang w:val="en-US"/>
        </w:rPr>
        <w:t xml:space="preserve"> it is recognised that </w:t>
      </w:r>
      <w:r w:rsidR="00F633A3">
        <w:rPr>
          <w:lang w:val="en-US"/>
        </w:rPr>
        <w:t xml:space="preserve">a period of </w:t>
      </w:r>
      <w:r w:rsidR="00CF1C76" w:rsidRPr="00F6387F">
        <w:rPr>
          <w:lang w:val="en-US"/>
        </w:rPr>
        <w:t xml:space="preserve">time </w:t>
      </w:r>
      <w:r w:rsidR="00F633A3" w:rsidRPr="00F6387F">
        <w:rPr>
          <w:lang w:val="en-US"/>
        </w:rPr>
        <w:t xml:space="preserve">will be </w:t>
      </w:r>
      <w:r w:rsidR="00CF1C76" w:rsidRPr="00F6387F">
        <w:rPr>
          <w:lang w:val="en-US"/>
        </w:rPr>
        <w:t xml:space="preserve">required </w:t>
      </w:r>
      <w:r w:rsidR="00F633A3" w:rsidRPr="00F6387F">
        <w:rPr>
          <w:lang w:val="en-US"/>
        </w:rPr>
        <w:t>to enable the market to ‘settle’</w:t>
      </w:r>
      <w:r w:rsidRPr="00F6387F">
        <w:rPr>
          <w:lang w:val="en-US"/>
        </w:rPr>
        <w:t xml:space="preserve">.  Following this period, </w:t>
      </w:r>
      <w:r w:rsidR="00CF1C76" w:rsidRPr="00F6387F">
        <w:rPr>
          <w:lang w:val="en-US"/>
        </w:rPr>
        <w:t xml:space="preserve">it is expected that </w:t>
      </w:r>
      <w:r w:rsidRPr="00F6387F">
        <w:rPr>
          <w:lang w:val="en-US"/>
        </w:rPr>
        <w:t xml:space="preserve">general </w:t>
      </w:r>
      <w:r w:rsidR="00CF1C76" w:rsidRPr="00F6387F">
        <w:rPr>
          <w:lang w:val="en-US"/>
        </w:rPr>
        <w:t>increases in prices w</w:t>
      </w:r>
      <w:r w:rsidRPr="00F6387F">
        <w:rPr>
          <w:lang w:val="en-US"/>
        </w:rPr>
        <w:t>ill</w:t>
      </w:r>
      <w:r w:rsidR="00CF1C76" w:rsidRPr="00F6387F">
        <w:rPr>
          <w:lang w:val="en-US"/>
        </w:rPr>
        <w:t xml:space="preserve"> </w:t>
      </w:r>
      <w:r w:rsidR="008543A8">
        <w:rPr>
          <w:lang w:val="en-US"/>
        </w:rPr>
        <w:t xml:space="preserve">be reflective of increases to shipping operator business input costs such as increases in the </w:t>
      </w:r>
      <w:r w:rsidR="00CF1C76" w:rsidRPr="00F6387F">
        <w:rPr>
          <w:lang w:val="en-US"/>
        </w:rPr>
        <w:t>price of fuel</w:t>
      </w:r>
      <w:r w:rsidR="008543A8">
        <w:rPr>
          <w:lang w:val="en-US"/>
        </w:rPr>
        <w:t>.</w:t>
      </w:r>
    </w:p>
    <w:p w:rsidR="00CF1C76" w:rsidRDefault="00F6387F" w:rsidP="00F6387F">
      <w:pPr>
        <w:pStyle w:val="ListParagraph"/>
        <w:spacing w:before="240" w:after="0" w:line="360" w:lineRule="auto"/>
        <w:ind w:left="0"/>
        <w:contextualSpacing w:val="0"/>
        <w:jc w:val="both"/>
        <w:rPr>
          <w:lang w:val="en-US"/>
        </w:rPr>
      </w:pPr>
      <w:r w:rsidRPr="00F6387F">
        <w:rPr>
          <w:lang w:val="en-US"/>
        </w:rPr>
        <w:t>Where price increases exceed these components there should be a corresponding improvement in the quality of services being provided.</w:t>
      </w:r>
    </w:p>
    <w:p w:rsidR="00CF1C76" w:rsidRDefault="00F6387F" w:rsidP="00F6387F">
      <w:pPr>
        <w:pStyle w:val="ListParagraph"/>
        <w:spacing w:before="240" w:after="0" w:line="360" w:lineRule="auto"/>
        <w:ind w:left="0"/>
        <w:contextualSpacing w:val="0"/>
        <w:jc w:val="both"/>
        <w:rPr>
          <w:lang w:val="en-US"/>
        </w:rPr>
      </w:pPr>
      <w:r w:rsidRPr="00F6387F">
        <w:rPr>
          <w:lang w:val="en-US"/>
        </w:rPr>
        <w:t>Ongoing price monitoring will be a function of the Shipping Liaison officer (see Section 6)</w:t>
      </w:r>
      <w:r w:rsidR="008543A8">
        <w:rPr>
          <w:lang w:val="en-US"/>
        </w:rPr>
        <w:t xml:space="preserve"> and the </w:t>
      </w:r>
      <w:r w:rsidR="00882867">
        <w:rPr>
          <w:lang w:val="en-US"/>
        </w:rPr>
        <w:t>Shipping Committee</w:t>
      </w:r>
      <w:r w:rsidRPr="00F6387F">
        <w:rPr>
          <w:lang w:val="en-US"/>
        </w:rPr>
        <w:t>.</w:t>
      </w:r>
    </w:p>
    <w:p w:rsidR="009B3744" w:rsidRDefault="00F1174B">
      <w:pPr>
        <w:pStyle w:val="ListParagraph"/>
        <w:spacing w:before="240" w:after="0" w:line="360" w:lineRule="auto"/>
        <w:ind w:left="0"/>
        <w:contextualSpacing w:val="0"/>
        <w:jc w:val="both"/>
        <w:rPr>
          <w:lang w:val="en-US"/>
        </w:rPr>
      </w:pPr>
      <w:r>
        <w:rPr>
          <w:lang w:val="en-US"/>
        </w:rPr>
        <w:t>The Government may determine to</w:t>
      </w:r>
      <w:r w:rsidR="001C5DC2" w:rsidRPr="001C5DC2">
        <w:t xml:space="preserve"> subsidise</w:t>
      </w:r>
      <w:r>
        <w:rPr>
          <w:lang w:val="en-US"/>
        </w:rPr>
        <w:t xml:space="preserve"> prices for non-economic (social) reasons; however, any such subsidies must be transparent, clearly indicating the purpose for which they are intended</w:t>
      </w:r>
      <w:r w:rsidR="008543A8">
        <w:rPr>
          <w:lang w:val="en-US"/>
        </w:rPr>
        <w:t>.</w:t>
      </w:r>
    </w:p>
    <w:p w:rsidR="00741B0E" w:rsidRPr="00431430" w:rsidRDefault="00F1174B" w:rsidP="00F1174B">
      <w:pPr>
        <w:spacing w:before="240" w:after="0" w:line="360" w:lineRule="auto"/>
        <w:jc w:val="both"/>
        <w:rPr>
          <w:lang w:val="en-US"/>
        </w:rPr>
      </w:pPr>
      <w:r>
        <w:rPr>
          <w:lang w:val="en-US"/>
        </w:rPr>
        <w:t>As an economic subsidy, t</w:t>
      </w:r>
      <w:r w:rsidR="00741B0E" w:rsidRPr="00431430">
        <w:rPr>
          <w:lang w:val="en-US"/>
        </w:rPr>
        <w:t xml:space="preserve">he Australian Government </w:t>
      </w:r>
      <w:r w:rsidR="009E5605">
        <w:rPr>
          <w:lang w:val="en-US"/>
        </w:rPr>
        <w:t xml:space="preserve">provides and </w:t>
      </w:r>
      <w:r w:rsidR="00741B0E" w:rsidRPr="00431430">
        <w:rPr>
          <w:lang w:val="en-US"/>
        </w:rPr>
        <w:t xml:space="preserve">administers the </w:t>
      </w:r>
      <w:r w:rsidR="00741B0E" w:rsidRPr="00DF3E5E">
        <w:rPr>
          <w:lang w:val="en-US"/>
        </w:rPr>
        <w:t>Tasmanian Freight</w:t>
      </w:r>
      <w:r w:rsidR="001C5DC2" w:rsidRPr="001C5DC2">
        <w:t xml:space="preserve"> Equalisation</w:t>
      </w:r>
      <w:r w:rsidR="00741B0E" w:rsidRPr="00DF3E5E">
        <w:rPr>
          <w:lang w:val="en-US"/>
        </w:rPr>
        <w:t xml:space="preserve"> Scheme (TFES)</w:t>
      </w:r>
      <w:r w:rsidR="00741B0E" w:rsidRPr="00431430">
        <w:rPr>
          <w:lang w:val="en-US"/>
        </w:rPr>
        <w:t xml:space="preserve">, which </w:t>
      </w:r>
      <w:r w:rsidR="00657E33" w:rsidRPr="00431430">
        <w:rPr>
          <w:lang w:val="en-US"/>
        </w:rPr>
        <w:t xml:space="preserve">helps to reduce </w:t>
      </w:r>
      <w:r w:rsidR="00657E33">
        <w:rPr>
          <w:lang w:val="en-US"/>
        </w:rPr>
        <w:t xml:space="preserve">shipping </w:t>
      </w:r>
      <w:r w:rsidR="00657E33" w:rsidRPr="00431430">
        <w:rPr>
          <w:lang w:val="en-US"/>
        </w:rPr>
        <w:t xml:space="preserve">freight costs </w:t>
      </w:r>
      <w:r w:rsidR="00741B0E" w:rsidRPr="00431430">
        <w:rPr>
          <w:lang w:val="en-US"/>
        </w:rPr>
        <w:t xml:space="preserve">between Tasmania and the Australian mainland and helps to reduce </w:t>
      </w:r>
      <w:r w:rsidR="009E5605">
        <w:rPr>
          <w:lang w:val="en-US"/>
        </w:rPr>
        <w:t xml:space="preserve">shipping </w:t>
      </w:r>
      <w:r w:rsidR="00741B0E" w:rsidRPr="00431430">
        <w:rPr>
          <w:lang w:val="en-US"/>
        </w:rPr>
        <w:t xml:space="preserve">freight costs. </w:t>
      </w:r>
      <w:r w:rsidR="009E5605">
        <w:rPr>
          <w:lang w:val="en-US"/>
        </w:rPr>
        <w:t xml:space="preserve"> </w:t>
      </w:r>
      <w:r w:rsidR="00741B0E" w:rsidRPr="00431430">
        <w:rPr>
          <w:lang w:val="en-US"/>
        </w:rPr>
        <w:t xml:space="preserve">The </w:t>
      </w:r>
      <w:r w:rsidR="009E5605">
        <w:rPr>
          <w:lang w:val="en-US"/>
        </w:rPr>
        <w:t>TFES</w:t>
      </w:r>
      <w:r w:rsidR="00741B0E" w:rsidRPr="00431430">
        <w:rPr>
          <w:lang w:val="en-US"/>
        </w:rPr>
        <w:t xml:space="preserve"> operates under a set of Directions issued by the </w:t>
      </w:r>
      <w:r w:rsidR="00741B0E">
        <w:rPr>
          <w:lang w:val="en-US"/>
        </w:rPr>
        <w:t xml:space="preserve">Australian Government </w:t>
      </w:r>
      <w:r w:rsidR="00741B0E" w:rsidRPr="00431430">
        <w:rPr>
          <w:lang w:val="en-US"/>
        </w:rPr>
        <w:t>Minister for Infrastructure, Transport, Regional Development and Local Government.</w:t>
      </w:r>
    </w:p>
    <w:p w:rsidR="00741B0E" w:rsidRDefault="00741B0E" w:rsidP="00FC6D4C">
      <w:pPr>
        <w:pStyle w:val="ListParagraph"/>
        <w:spacing w:before="240" w:after="240" w:line="360" w:lineRule="auto"/>
        <w:ind w:left="0"/>
        <w:contextualSpacing w:val="0"/>
        <w:jc w:val="both"/>
        <w:rPr>
          <w:lang w:val="en-US"/>
        </w:rPr>
      </w:pPr>
      <w:r w:rsidRPr="00431430">
        <w:rPr>
          <w:lang w:val="en-US"/>
        </w:rPr>
        <w:t>The TFES include</w:t>
      </w:r>
      <w:r w:rsidR="00CF6742">
        <w:rPr>
          <w:lang w:val="en-US"/>
        </w:rPr>
        <w:t>s</w:t>
      </w:r>
      <w:r w:rsidRPr="00431430">
        <w:rPr>
          <w:lang w:val="en-US"/>
        </w:rPr>
        <w:t xml:space="preserve"> eligible interstate </w:t>
      </w:r>
      <w:r w:rsidR="00CF6742">
        <w:rPr>
          <w:lang w:val="en-US"/>
        </w:rPr>
        <w:t xml:space="preserve">sea </w:t>
      </w:r>
      <w:r w:rsidRPr="00431430">
        <w:rPr>
          <w:lang w:val="en-US"/>
        </w:rPr>
        <w:t xml:space="preserve">freight shipped between the Furneaux </w:t>
      </w:r>
      <w:r w:rsidR="00A924CD">
        <w:rPr>
          <w:lang w:val="en-US"/>
        </w:rPr>
        <w:t>Islands</w:t>
      </w:r>
      <w:r w:rsidRPr="00431430">
        <w:rPr>
          <w:lang w:val="en-US"/>
        </w:rPr>
        <w:t xml:space="preserve"> and Victoria (either directly or via Tasmania) and eligible intrastate freight between the Furneaux </w:t>
      </w:r>
      <w:r w:rsidR="00A924CD">
        <w:rPr>
          <w:lang w:val="en-US"/>
        </w:rPr>
        <w:t>Islands</w:t>
      </w:r>
      <w:r w:rsidRPr="00431430">
        <w:rPr>
          <w:lang w:val="en-US"/>
        </w:rPr>
        <w:t xml:space="preserve"> and Tasmania.</w:t>
      </w:r>
      <w:r>
        <w:rPr>
          <w:lang w:val="en-US"/>
        </w:rPr>
        <w:t xml:space="preserve">  </w:t>
      </w:r>
      <w:r w:rsidRPr="00431430">
        <w:rPr>
          <w:lang w:val="en-US"/>
        </w:rPr>
        <w:t>This policy is not contingent on TFES o</w:t>
      </w:r>
      <w:r w:rsidR="00CF6742">
        <w:rPr>
          <w:lang w:val="en-US"/>
        </w:rPr>
        <w:t>bjectives</w:t>
      </w:r>
      <w:r w:rsidRPr="00431430">
        <w:rPr>
          <w:lang w:val="en-US"/>
        </w:rPr>
        <w:t xml:space="preserve"> pursued by the Australian Government.</w:t>
      </w:r>
    </w:p>
    <w:tbl>
      <w:tblPr>
        <w:tblW w:w="0" w:type="auto"/>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4A0" w:firstRow="1" w:lastRow="0" w:firstColumn="1" w:lastColumn="0" w:noHBand="0" w:noVBand="1"/>
      </w:tblPr>
      <w:tblGrid>
        <w:gridCol w:w="2802"/>
        <w:gridCol w:w="6440"/>
      </w:tblGrid>
      <w:tr w:rsidR="00FC6D4C" w:rsidTr="00FC6D4C">
        <w:tc>
          <w:tcPr>
            <w:tcW w:w="2802" w:type="dxa"/>
            <w:shd w:val="clear" w:color="auto" w:fill="A7BFDE" w:themeFill="accent1" w:themeFillTint="7F"/>
          </w:tcPr>
          <w:bookmarkEnd w:id="19"/>
          <w:bookmarkEnd w:id="20"/>
          <w:p w:rsidR="00FC6D4C" w:rsidRPr="0004236D" w:rsidRDefault="00FC6D4C" w:rsidP="00FC6D4C">
            <w:pPr>
              <w:spacing w:before="120" w:after="120" w:line="360" w:lineRule="auto"/>
              <w:ind w:left="357" w:right="522"/>
              <w:jc w:val="both"/>
              <w:rPr>
                <w:b/>
                <w:bCs/>
                <w:i/>
              </w:rPr>
            </w:pPr>
            <w:r w:rsidRPr="0004236D">
              <w:rPr>
                <w:b/>
                <w:bCs/>
                <w:i/>
              </w:rPr>
              <w:t>Policy Objective 2</w:t>
            </w:r>
          </w:p>
          <w:p w:rsidR="00FC6D4C" w:rsidRPr="0004236D" w:rsidRDefault="00FC6D4C" w:rsidP="00FC6D4C">
            <w:pPr>
              <w:spacing w:before="120" w:after="120" w:line="360" w:lineRule="auto"/>
              <w:jc w:val="both"/>
              <w:rPr>
                <w:b/>
                <w:bCs/>
              </w:rPr>
            </w:pPr>
          </w:p>
        </w:tc>
        <w:tc>
          <w:tcPr>
            <w:tcW w:w="6440" w:type="dxa"/>
            <w:shd w:val="clear" w:color="auto" w:fill="A7BFDE" w:themeFill="accent1" w:themeFillTint="7F"/>
          </w:tcPr>
          <w:p w:rsidR="00FC6D4C" w:rsidRPr="0004236D" w:rsidRDefault="00FC6D4C" w:rsidP="00FC6D4C">
            <w:pPr>
              <w:spacing w:before="120" w:after="120" w:line="360" w:lineRule="auto"/>
              <w:ind w:right="522"/>
              <w:jc w:val="both"/>
              <w:rPr>
                <w:b/>
              </w:rPr>
            </w:pPr>
            <w:r w:rsidRPr="0004236D">
              <w:rPr>
                <w:b/>
              </w:rPr>
              <w:t>A market-based outcome to deliver shipping services is preferred to direct intervention by government.</w:t>
            </w:r>
          </w:p>
        </w:tc>
      </w:tr>
    </w:tbl>
    <w:p w:rsidR="001E7363" w:rsidRDefault="001E7363" w:rsidP="00743EDD">
      <w:pPr>
        <w:spacing w:before="240" w:after="0" w:line="360" w:lineRule="auto"/>
        <w:jc w:val="both"/>
      </w:pPr>
      <w:r>
        <w:t xml:space="preserve">This objective relates to the </w:t>
      </w:r>
      <w:r w:rsidRPr="002326E8">
        <w:t>Government</w:t>
      </w:r>
      <w:r>
        <w:t xml:space="preserve">’s role in the Furneaux </w:t>
      </w:r>
      <w:r w:rsidR="00F774D5">
        <w:t>Islands</w:t>
      </w:r>
      <w:r>
        <w:t xml:space="preserve"> shipping market.</w:t>
      </w:r>
    </w:p>
    <w:p w:rsidR="00743EDD" w:rsidRDefault="00743EDD" w:rsidP="00743EDD">
      <w:pPr>
        <w:spacing w:before="240" w:after="0" w:line="360" w:lineRule="auto"/>
        <w:jc w:val="both"/>
      </w:pPr>
      <w:r>
        <w:lastRenderedPageBreak/>
        <w:t>Consistent</w:t>
      </w:r>
      <w:r w:rsidRPr="002326E8">
        <w:t xml:space="preserve"> with National Competition Policy</w:t>
      </w:r>
      <w:r>
        <w:t xml:space="preserve"> and national transport policies</w:t>
      </w:r>
      <w:r w:rsidRPr="002326E8">
        <w:t>,</w:t>
      </w:r>
      <w:r>
        <w:t xml:space="preserve"> it is the role of State governments to</w:t>
      </w:r>
      <w:r w:rsidR="00CF6742">
        <w:t xml:space="preserve"> promote</w:t>
      </w:r>
      <w:r w:rsidRPr="002326E8">
        <w:t xml:space="preserve"> competition within the economy where it is consider</w:t>
      </w:r>
      <w:r>
        <w:t>e</w:t>
      </w:r>
      <w:r w:rsidR="001E7363">
        <w:t>d to be in the public benefit.</w:t>
      </w:r>
    </w:p>
    <w:p w:rsidR="00743EDD" w:rsidRDefault="00743EDD" w:rsidP="00743EDD">
      <w:pPr>
        <w:spacing w:before="240" w:after="0" w:line="360" w:lineRule="auto"/>
        <w:jc w:val="both"/>
      </w:pPr>
      <w:r w:rsidRPr="002326E8">
        <w:t xml:space="preserve">The underlying premise is that increased competition in a market leads to </w:t>
      </w:r>
      <w:r>
        <w:t>more efficient, flexible and responsive outcomes for market participants</w:t>
      </w:r>
      <w:r w:rsidRPr="002326E8">
        <w:t>.</w:t>
      </w:r>
      <w:r>
        <w:t xml:space="preserve">  On this basis the </w:t>
      </w:r>
      <w:r w:rsidRPr="00A27C78">
        <w:t xml:space="preserve">Government will </w:t>
      </w:r>
      <w:r>
        <w:t xml:space="preserve">usually </w:t>
      </w:r>
      <w:r w:rsidRPr="00A27C78">
        <w:t>only intervene where market failure has occurred</w:t>
      </w:r>
      <w:r w:rsidR="0001795B">
        <w:t xml:space="preserve"> </w:t>
      </w:r>
      <w:r>
        <w:t xml:space="preserve">or </w:t>
      </w:r>
      <w:r w:rsidR="0001795B">
        <w:t xml:space="preserve">is </w:t>
      </w:r>
      <w:r>
        <w:t>reasonably likely to occur</w:t>
      </w:r>
      <w:r w:rsidRPr="00A27C78">
        <w:t>.</w:t>
      </w:r>
    </w:p>
    <w:p w:rsidR="00743EDD" w:rsidRDefault="00743EDD" w:rsidP="00743EDD">
      <w:pPr>
        <w:spacing w:before="240" w:after="0" w:line="360" w:lineRule="auto"/>
        <w:jc w:val="both"/>
      </w:pPr>
      <w:r>
        <w:t>A competitive shipping market has the potential to provide:</w:t>
      </w:r>
    </w:p>
    <w:p w:rsidR="00743EDD" w:rsidRDefault="00743EDD" w:rsidP="00743EDD">
      <w:pPr>
        <w:numPr>
          <w:ilvl w:val="0"/>
          <w:numId w:val="1"/>
        </w:numPr>
        <w:spacing w:before="120" w:after="0" w:line="360" w:lineRule="auto"/>
        <w:ind w:left="425" w:hanging="425"/>
        <w:jc w:val="both"/>
      </w:pPr>
      <w:r>
        <w:t>l</w:t>
      </w:r>
      <w:r w:rsidRPr="007D6F1D">
        <w:t>ower prices f</w:t>
      </w:r>
      <w:r>
        <w:t>or customers;</w:t>
      </w:r>
    </w:p>
    <w:p w:rsidR="00743EDD" w:rsidRDefault="00743EDD" w:rsidP="00743EDD">
      <w:pPr>
        <w:numPr>
          <w:ilvl w:val="0"/>
          <w:numId w:val="1"/>
        </w:numPr>
        <w:spacing w:before="120" w:after="0" w:line="360" w:lineRule="auto"/>
        <w:ind w:left="425" w:hanging="425"/>
        <w:jc w:val="both"/>
      </w:pPr>
      <w:r>
        <w:t>a</w:t>
      </w:r>
      <w:r w:rsidRPr="007D6F1D">
        <w:t xml:space="preserve"> greater discipline on </w:t>
      </w:r>
      <w:r>
        <w:t>shipping operators to keep their costs down;</w:t>
      </w:r>
    </w:p>
    <w:p w:rsidR="00743EDD" w:rsidRDefault="0001795B" w:rsidP="00743EDD">
      <w:pPr>
        <w:numPr>
          <w:ilvl w:val="0"/>
          <w:numId w:val="1"/>
        </w:numPr>
        <w:spacing w:before="120" w:after="0" w:line="360" w:lineRule="auto"/>
        <w:ind w:left="425" w:hanging="425"/>
        <w:jc w:val="both"/>
      </w:pPr>
      <w:r>
        <w:t>responsive</w:t>
      </w:r>
      <w:r w:rsidR="00743EDD">
        <w:t xml:space="preserve"> </w:t>
      </w:r>
      <w:r w:rsidR="00B81AE5">
        <w:t>service provision</w:t>
      </w:r>
      <w:r w:rsidR="00743EDD">
        <w:t>;</w:t>
      </w:r>
    </w:p>
    <w:p w:rsidR="00743EDD" w:rsidRDefault="00743EDD" w:rsidP="00743EDD">
      <w:pPr>
        <w:numPr>
          <w:ilvl w:val="0"/>
          <w:numId w:val="1"/>
        </w:numPr>
        <w:spacing w:before="120" w:after="0" w:line="360" w:lineRule="auto"/>
        <w:ind w:left="425" w:hanging="425"/>
        <w:jc w:val="both"/>
      </w:pPr>
      <w:r>
        <w:t>i</w:t>
      </w:r>
      <w:r w:rsidRPr="007D6F1D">
        <w:t>mprovements to the q</w:t>
      </w:r>
      <w:r>
        <w:t>uality of service for customers; and</w:t>
      </w:r>
    </w:p>
    <w:p w:rsidR="00743EDD" w:rsidRDefault="00743EDD" w:rsidP="00743EDD">
      <w:pPr>
        <w:numPr>
          <w:ilvl w:val="0"/>
          <w:numId w:val="1"/>
        </w:numPr>
        <w:spacing w:before="120" w:after="0" w:line="360" w:lineRule="auto"/>
        <w:ind w:left="425" w:hanging="425"/>
        <w:jc w:val="both"/>
      </w:pPr>
      <w:r>
        <w:t>better information for cu</w:t>
      </w:r>
      <w:r w:rsidRPr="007D6F1D">
        <w:t>s</w:t>
      </w:r>
      <w:r>
        <w:t>tomers</w:t>
      </w:r>
      <w:r w:rsidRPr="007D6F1D">
        <w:t xml:space="preserve"> allowing peopl</w:t>
      </w:r>
      <w:r>
        <w:t>e to make more informed choices.</w:t>
      </w:r>
    </w:p>
    <w:p w:rsidR="00743EDD" w:rsidRDefault="00743EDD" w:rsidP="00743EDD">
      <w:pPr>
        <w:spacing w:before="240" w:after="0" w:line="360" w:lineRule="auto"/>
        <w:jc w:val="both"/>
      </w:pPr>
      <w:r>
        <w:t xml:space="preserve">Specifically, in relation to Flinders Island shipping, the freight task is primarily driven by the need to service the livestock industry, in particular, demand generated by the export of live animals.  </w:t>
      </w:r>
      <w:r w:rsidR="0001795B">
        <w:t>In recent times</w:t>
      </w:r>
      <w:r>
        <w:t xml:space="preserve">, demand for livestock and bulk goods including fuel </w:t>
      </w:r>
      <w:r w:rsidR="0001795B">
        <w:t>has been</w:t>
      </w:r>
      <w:r>
        <w:t xml:space="preserve"> met by the market.</w:t>
      </w:r>
    </w:p>
    <w:p w:rsidR="00743EDD" w:rsidRDefault="00743EDD" w:rsidP="00FC6D4C">
      <w:pPr>
        <w:spacing w:before="240" w:after="240" w:line="360" w:lineRule="auto"/>
        <w:jc w:val="both"/>
      </w:pPr>
      <w:r>
        <w:t xml:space="preserve">Demand for general cargo is asymmetrical and characterised by lower volumes, sometimes limiting the ability of this market segment to generate effective competition.  These characteristics are also true of the demand for services on Cape Barren Island.  As a result, the need for Government intervention </w:t>
      </w:r>
      <w:r w:rsidR="0001795B">
        <w:t>is</w:t>
      </w:r>
      <w:r>
        <w:t xml:space="preserve"> </w:t>
      </w:r>
      <w:r w:rsidR="0001795B">
        <w:t xml:space="preserve">likely to be </w:t>
      </w:r>
      <w:r>
        <w:t>greater for these market segments.</w:t>
      </w:r>
    </w:p>
    <w:tbl>
      <w:tblPr>
        <w:tblW w:w="0" w:type="auto"/>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4A0" w:firstRow="1" w:lastRow="0" w:firstColumn="1" w:lastColumn="0" w:noHBand="0" w:noVBand="1"/>
      </w:tblPr>
      <w:tblGrid>
        <w:gridCol w:w="2802"/>
        <w:gridCol w:w="6440"/>
      </w:tblGrid>
      <w:tr w:rsidR="00FC6D4C" w:rsidTr="00FC6D4C">
        <w:tc>
          <w:tcPr>
            <w:tcW w:w="2802" w:type="dxa"/>
            <w:shd w:val="clear" w:color="auto" w:fill="D3DFEE"/>
          </w:tcPr>
          <w:p w:rsidR="00FC6D4C" w:rsidRPr="0004236D" w:rsidRDefault="00FC6D4C" w:rsidP="00FC6D4C">
            <w:pPr>
              <w:spacing w:before="120" w:after="120" w:line="360" w:lineRule="auto"/>
              <w:ind w:left="357" w:right="522"/>
              <w:jc w:val="both"/>
              <w:rPr>
                <w:b/>
                <w:bCs/>
                <w:i/>
              </w:rPr>
            </w:pPr>
            <w:r w:rsidRPr="0004236D">
              <w:rPr>
                <w:b/>
                <w:bCs/>
                <w:i/>
              </w:rPr>
              <w:t>Policy Objective 3</w:t>
            </w:r>
          </w:p>
          <w:p w:rsidR="00FC6D4C" w:rsidRPr="0004236D" w:rsidRDefault="00FC6D4C" w:rsidP="00FC6D4C">
            <w:pPr>
              <w:spacing w:before="120" w:after="120" w:line="360" w:lineRule="auto"/>
              <w:jc w:val="both"/>
              <w:rPr>
                <w:b/>
                <w:bCs/>
              </w:rPr>
            </w:pPr>
          </w:p>
        </w:tc>
        <w:tc>
          <w:tcPr>
            <w:tcW w:w="6440" w:type="dxa"/>
            <w:shd w:val="clear" w:color="auto" w:fill="D3DFEE"/>
          </w:tcPr>
          <w:p w:rsidR="00FC6D4C" w:rsidRPr="0004236D" w:rsidRDefault="00FC6D4C" w:rsidP="00FC6D4C">
            <w:pPr>
              <w:spacing w:before="120" w:after="120" w:line="360" w:lineRule="auto"/>
              <w:ind w:right="522"/>
              <w:jc w:val="both"/>
              <w:rPr>
                <w:b/>
              </w:rPr>
            </w:pPr>
            <w:r w:rsidRPr="0004236D">
              <w:rPr>
                <w:b/>
              </w:rPr>
              <w:t>Where the market is unable to deliver these objectives the Government, in partnership with Flinders Council, will facilitate safety net arrangements to ensure the objectives are maintained.</w:t>
            </w:r>
          </w:p>
        </w:tc>
      </w:tr>
    </w:tbl>
    <w:p w:rsidR="00743EDD" w:rsidRDefault="00743EDD" w:rsidP="00743EDD">
      <w:pPr>
        <w:spacing w:before="240" w:after="0" w:line="360" w:lineRule="auto"/>
        <w:jc w:val="both"/>
      </w:pPr>
      <w:r>
        <w:t>The Government recognises that the Flinders Island and Cape Barren Island communities are relatively isolated in geographical terms.  As outlined above, the size of the freight transport market and its characteristics make these communities potentially vulnerable to market failure</w:t>
      </w:r>
      <w:r w:rsidR="00B12512">
        <w:t xml:space="preserve"> in relation to specific shipping services</w:t>
      </w:r>
      <w:r>
        <w:t>.</w:t>
      </w:r>
    </w:p>
    <w:p w:rsidR="00743EDD" w:rsidRDefault="001E7363" w:rsidP="001E7363">
      <w:pPr>
        <w:spacing w:before="240" w:after="0" w:line="360" w:lineRule="auto"/>
        <w:ind w:right="-46"/>
        <w:jc w:val="both"/>
      </w:pPr>
      <w:r>
        <w:lastRenderedPageBreak/>
        <w:t>In the</w:t>
      </w:r>
      <w:r w:rsidR="00743EDD">
        <w:t xml:space="preserve"> circumstances where market failure occurs, </w:t>
      </w:r>
      <w:r w:rsidR="00B12512">
        <w:t xml:space="preserve">or can reasonably be expected to occur, </w:t>
      </w:r>
      <w:r w:rsidR="00743EDD">
        <w:t xml:space="preserve">the Government will provide </w:t>
      </w:r>
      <w:r>
        <w:t>a safety net reflective of the</w:t>
      </w:r>
      <w:r w:rsidR="00743EDD">
        <w:t xml:space="preserve"> vulnerabilities and the non-comm</w:t>
      </w:r>
      <w:r w:rsidR="0010056D">
        <w:t>ercial nature of some services.</w:t>
      </w:r>
    </w:p>
    <w:p w:rsidR="00DC3111" w:rsidRDefault="00DC3111" w:rsidP="001E7363">
      <w:pPr>
        <w:spacing w:before="240" w:after="0" w:line="360" w:lineRule="auto"/>
        <w:ind w:right="-46"/>
        <w:jc w:val="both"/>
      </w:pPr>
      <w:r>
        <w:t>Where the need for Government support is no longer demonstrated, assistance will be reasonably withdrawn on the basis that market failure is not occurring.</w:t>
      </w:r>
    </w:p>
    <w:p w:rsidR="00FC6D4C" w:rsidRDefault="00DC4693" w:rsidP="00FC6D4C">
      <w:pPr>
        <w:spacing w:before="240" w:after="240" w:line="360" w:lineRule="auto"/>
        <w:ind w:right="-45"/>
        <w:jc w:val="both"/>
      </w:pPr>
      <w:r>
        <w:t>Proposed s</w:t>
      </w:r>
      <w:r w:rsidR="00FE3227">
        <w:t>afety net arrangements for the Furneaux</w:t>
      </w:r>
      <w:r w:rsidR="00B351D7">
        <w:t xml:space="preserve"> Islands</w:t>
      </w:r>
      <w:r w:rsidR="00FE3227">
        <w:t xml:space="preserve"> </w:t>
      </w:r>
      <w:r>
        <w:t>are outlined in Section 6.</w:t>
      </w:r>
    </w:p>
    <w:tbl>
      <w:tblPr>
        <w:tblW w:w="0" w:type="auto"/>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4A0" w:firstRow="1" w:lastRow="0" w:firstColumn="1" w:lastColumn="0" w:noHBand="0" w:noVBand="1"/>
      </w:tblPr>
      <w:tblGrid>
        <w:gridCol w:w="2802"/>
        <w:gridCol w:w="6440"/>
      </w:tblGrid>
      <w:tr w:rsidR="00FC6D4C" w:rsidTr="00FC6D4C">
        <w:tc>
          <w:tcPr>
            <w:tcW w:w="2802" w:type="dxa"/>
            <w:shd w:val="clear" w:color="auto" w:fill="A7BFDE" w:themeFill="accent1" w:themeFillTint="7F"/>
          </w:tcPr>
          <w:p w:rsidR="00FC6D4C" w:rsidRPr="0004236D" w:rsidRDefault="00FC6D4C" w:rsidP="00FC6D4C">
            <w:pPr>
              <w:spacing w:before="120" w:after="120" w:line="360" w:lineRule="auto"/>
              <w:ind w:left="357" w:right="522"/>
              <w:jc w:val="both"/>
              <w:rPr>
                <w:b/>
                <w:bCs/>
                <w:i/>
              </w:rPr>
            </w:pPr>
            <w:r w:rsidRPr="0004236D">
              <w:rPr>
                <w:b/>
                <w:bCs/>
                <w:i/>
              </w:rPr>
              <w:t>Policy Objective 4</w:t>
            </w:r>
          </w:p>
          <w:p w:rsidR="00FC6D4C" w:rsidRPr="0004236D" w:rsidRDefault="00FC6D4C" w:rsidP="00FC6D4C">
            <w:pPr>
              <w:spacing w:before="120" w:after="120" w:line="360" w:lineRule="auto"/>
              <w:jc w:val="both"/>
              <w:rPr>
                <w:b/>
                <w:bCs/>
              </w:rPr>
            </w:pPr>
          </w:p>
        </w:tc>
        <w:tc>
          <w:tcPr>
            <w:tcW w:w="6440" w:type="dxa"/>
            <w:shd w:val="clear" w:color="auto" w:fill="A7BFDE" w:themeFill="accent1" w:themeFillTint="7F"/>
          </w:tcPr>
          <w:p w:rsidR="00CF1C76" w:rsidRDefault="00FC6D4C" w:rsidP="008543A8">
            <w:pPr>
              <w:spacing w:before="120" w:after="120" w:line="360" w:lineRule="auto"/>
              <w:ind w:right="522"/>
              <w:rPr>
                <w:b/>
              </w:rPr>
            </w:pPr>
            <w:r w:rsidRPr="0004236D">
              <w:rPr>
                <w:b/>
              </w:rPr>
              <w:t>Flinders Council and the Cape Barren Island Aboriginal Association have a vital partnership role in supporting the implementation of Government measures to support provision of shipping services.</w:t>
            </w:r>
          </w:p>
        </w:tc>
      </w:tr>
    </w:tbl>
    <w:p w:rsidR="00743EDD" w:rsidRDefault="00C70E62" w:rsidP="00743EDD">
      <w:pPr>
        <w:spacing w:before="240" w:after="0" w:line="360" w:lineRule="auto"/>
        <w:jc w:val="both"/>
      </w:pPr>
      <w:r>
        <w:t>In accordance with</w:t>
      </w:r>
      <w:r w:rsidR="00743EDD">
        <w:t xml:space="preserve"> this objective, the Government </w:t>
      </w:r>
      <w:r>
        <w:t>will require</w:t>
      </w:r>
      <w:r w:rsidR="00743EDD">
        <w:t xml:space="preserve"> support from Flinders Council in formalising a </w:t>
      </w:r>
      <w:r w:rsidR="001A3741">
        <w:t xml:space="preserve">partnership </w:t>
      </w:r>
      <w:r w:rsidR="00743EDD">
        <w:t xml:space="preserve">role for the Council in assisting the implementation and operation of the safety net </w:t>
      </w:r>
      <w:r w:rsidR="001A3741">
        <w:t xml:space="preserve">arrangements </w:t>
      </w:r>
      <w:r w:rsidR="00743EDD">
        <w:t xml:space="preserve">(as described below).  </w:t>
      </w:r>
      <w:r w:rsidR="00DC4693">
        <w:t>T</w:t>
      </w:r>
      <w:r w:rsidR="00743EDD">
        <w:t>his includes continuing to be representative of its constituents</w:t>
      </w:r>
      <w:r w:rsidR="001A3741">
        <w:t>,</w:t>
      </w:r>
      <w:r w:rsidR="00743EDD">
        <w:t xml:space="preserve"> including its current </w:t>
      </w:r>
      <w:r w:rsidR="001A3741">
        <w:t>role of</w:t>
      </w:r>
      <w:r w:rsidR="00743EDD">
        <w:t xml:space="preserve"> </w:t>
      </w:r>
      <w:r w:rsidR="001A3741">
        <w:t>administering</w:t>
      </w:r>
      <w:r w:rsidR="00743EDD">
        <w:t xml:space="preserve"> of the </w:t>
      </w:r>
      <w:r w:rsidR="00882867">
        <w:t>Shipping Committee</w:t>
      </w:r>
      <w:r w:rsidR="00743EDD" w:rsidRPr="007D6F07">
        <w:rPr>
          <w:shd w:val="clear" w:color="auto" w:fill="FFFFFF" w:themeFill="background1"/>
        </w:rPr>
        <w:t>.</w:t>
      </w:r>
    </w:p>
    <w:p w:rsidR="00743EDD" w:rsidRDefault="00743EDD" w:rsidP="00743EDD">
      <w:pPr>
        <w:spacing w:before="240" w:after="0" w:line="360" w:lineRule="auto"/>
        <w:jc w:val="both"/>
      </w:pPr>
      <w:r>
        <w:t>Further, for the arrangements to work effectively</w:t>
      </w:r>
      <w:r w:rsidR="001A3741">
        <w:t>,</w:t>
      </w:r>
      <w:r>
        <w:t xml:space="preserve"> Flinders Council will </w:t>
      </w:r>
      <w:r w:rsidR="001A3741">
        <w:t xml:space="preserve">continue to </w:t>
      </w:r>
      <w:r>
        <w:t>have an ongoing role in information sharing with the community and the Government.</w:t>
      </w:r>
    </w:p>
    <w:p w:rsidR="00DC3111" w:rsidRDefault="003A542C" w:rsidP="00743EDD">
      <w:pPr>
        <w:spacing w:before="240" w:after="0" w:line="360" w:lineRule="auto"/>
        <w:jc w:val="both"/>
      </w:pPr>
      <w:r>
        <w:t>Specifically in relation to Cape Barren Island shipping requirements, s</w:t>
      </w:r>
      <w:r w:rsidR="00DC3111">
        <w:t xml:space="preserve">trong communication between the Cape Barren Island Aboriginal Association </w:t>
      </w:r>
      <w:r w:rsidR="0064595B">
        <w:t xml:space="preserve">(CBIAA) </w:t>
      </w:r>
      <w:r w:rsidR="00DC3111">
        <w:t>and the Flinders Council</w:t>
      </w:r>
      <w:r>
        <w:t xml:space="preserve">, through the </w:t>
      </w:r>
      <w:r w:rsidR="00882867">
        <w:t>Shipping Committee</w:t>
      </w:r>
      <w:r>
        <w:t>,</w:t>
      </w:r>
      <w:r w:rsidR="00DC3111">
        <w:t xml:space="preserve"> and the Government is essential to ensure the needs of the Cape Barren Island community are met.</w:t>
      </w:r>
    </w:p>
    <w:p w:rsidR="003861D2" w:rsidRPr="00D04E57" w:rsidRDefault="00F11BB2" w:rsidP="00ED74E5">
      <w:pPr>
        <w:pStyle w:val="Heading1"/>
        <w:numPr>
          <w:ilvl w:val="0"/>
          <w:numId w:val="14"/>
        </w:numPr>
        <w:pBdr>
          <w:top w:val="single" w:sz="4" w:space="1" w:color="auto"/>
          <w:left w:val="single" w:sz="4" w:space="4" w:color="auto"/>
          <w:bottom w:val="single" w:sz="4" w:space="1" w:color="auto"/>
          <w:right w:val="single" w:sz="4" w:space="4" w:color="auto"/>
        </w:pBdr>
        <w:shd w:val="clear" w:color="auto" w:fill="4F81BD" w:themeFill="accent1"/>
        <w:rPr>
          <w:rFonts w:ascii="Calibri" w:hAnsi="Calibri"/>
          <w:color w:val="FFFFFF" w:themeColor="background1"/>
          <w:sz w:val="28"/>
          <w:szCs w:val="28"/>
        </w:rPr>
      </w:pPr>
      <w:bookmarkStart w:id="21" w:name="_Toc266204102"/>
      <w:r w:rsidRPr="00D04E57">
        <w:rPr>
          <w:rFonts w:ascii="Calibri" w:hAnsi="Calibri"/>
          <w:color w:val="FFFFFF" w:themeColor="background1"/>
          <w:sz w:val="28"/>
          <w:szCs w:val="28"/>
        </w:rPr>
        <w:t>D</w:t>
      </w:r>
      <w:r w:rsidR="003861D2" w:rsidRPr="00D04E57">
        <w:rPr>
          <w:rFonts w:ascii="Calibri" w:hAnsi="Calibri"/>
          <w:color w:val="FFFFFF" w:themeColor="background1"/>
          <w:sz w:val="28"/>
          <w:szCs w:val="28"/>
        </w:rPr>
        <w:t>eliver</w:t>
      </w:r>
      <w:r w:rsidRPr="00D04E57">
        <w:rPr>
          <w:rFonts w:ascii="Calibri" w:hAnsi="Calibri"/>
          <w:color w:val="FFFFFF" w:themeColor="background1"/>
          <w:sz w:val="28"/>
          <w:szCs w:val="28"/>
        </w:rPr>
        <w:t>ing the</w:t>
      </w:r>
      <w:r w:rsidR="003861D2" w:rsidRPr="00D04E57">
        <w:rPr>
          <w:rFonts w:ascii="Calibri" w:hAnsi="Calibri"/>
          <w:color w:val="FFFFFF" w:themeColor="background1"/>
          <w:sz w:val="28"/>
          <w:szCs w:val="28"/>
        </w:rPr>
        <w:t xml:space="preserve"> objectives</w:t>
      </w:r>
      <w:bookmarkEnd w:id="21"/>
    </w:p>
    <w:p w:rsidR="0010056D" w:rsidRDefault="00B25A6A" w:rsidP="00B25A6A">
      <w:pPr>
        <w:spacing w:before="240" w:after="100" w:afterAutospacing="1" w:line="360" w:lineRule="auto"/>
        <w:jc w:val="both"/>
      </w:pPr>
      <w:r>
        <w:t xml:space="preserve">Presently </w:t>
      </w:r>
      <w:r w:rsidR="001A3741">
        <w:t>an annual Tasmanian Government b</w:t>
      </w:r>
      <w:r w:rsidR="0010056D">
        <w:t>udget allocation is set aside to assist in the provision of shipping services</w:t>
      </w:r>
      <w:r w:rsidR="00E11D50">
        <w:t xml:space="preserve"> to the Furneaux Islands</w:t>
      </w:r>
      <w:r w:rsidR="0010056D">
        <w:t xml:space="preserve">. </w:t>
      </w:r>
      <w:r>
        <w:t xml:space="preserve"> </w:t>
      </w:r>
      <w:r w:rsidR="0010056D">
        <w:t xml:space="preserve">Under this policy the Government, in accordance with its stated policy objectives, commits to maintaining an allocation to continue safety net arrangements for a period of </w:t>
      </w:r>
      <w:r w:rsidR="001A3741">
        <w:t xml:space="preserve">at least </w:t>
      </w:r>
      <w:r w:rsidR="0010056D">
        <w:t>three years.</w:t>
      </w:r>
    </w:p>
    <w:p w:rsidR="00531981" w:rsidRPr="00531981" w:rsidRDefault="0010056D" w:rsidP="00531981">
      <w:pPr>
        <w:spacing w:before="240" w:after="100" w:afterAutospacing="1" w:line="360" w:lineRule="auto"/>
        <w:jc w:val="both"/>
      </w:pPr>
      <w:r>
        <w:t xml:space="preserve">As stated under </w:t>
      </w:r>
      <w:r w:rsidR="009C508C">
        <w:t>P</w:t>
      </w:r>
      <w:r>
        <w:t xml:space="preserve">olicy </w:t>
      </w:r>
      <w:r w:rsidR="009C508C">
        <w:t>O</w:t>
      </w:r>
      <w:r>
        <w:t xml:space="preserve">bjective 2, a </w:t>
      </w:r>
      <w:r w:rsidRPr="0010056D">
        <w:t>market-based outcome to deliver shipping services is preferred to direct intervention by government</w:t>
      </w:r>
      <w:r>
        <w:t>.  However, where this is not possible</w:t>
      </w:r>
      <w:r w:rsidR="00531981">
        <w:t>,</w:t>
      </w:r>
      <w:r>
        <w:t xml:space="preserve"> </w:t>
      </w:r>
      <w:r w:rsidR="00531981" w:rsidRPr="00531981">
        <w:t>the Government</w:t>
      </w:r>
      <w:r w:rsidR="00531981">
        <w:t xml:space="preserve"> will</w:t>
      </w:r>
      <w:r w:rsidR="00531981" w:rsidRPr="00531981">
        <w:t xml:space="preserve"> facilitate safety net arrangements </w:t>
      </w:r>
      <w:r w:rsidR="00531981">
        <w:t>(Policy Objective 3).</w:t>
      </w:r>
    </w:p>
    <w:p w:rsidR="00B25A6A" w:rsidRPr="002E5191" w:rsidRDefault="00531981" w:rsidP="00B25A6A">
      <w:pPr>
        <w:spacing w:before="240" w:after="100" w:afterAutospacing="1" w:line="360" w:lineRule="auto"/>
        <w:jc w:val="both"/>
      </w:pPr>
      <w:bookmarkStart w:id="22" w:name="OLE_LINK11"/>
      <w:bookmarkStart w:id="23" w:name="OLE_LINK12"/>
      <w:r>
        <w:lastRenderedPageBreak/>
        <w:t xml:space="preserve">Where the market is able to provide required services in accordance with the service standards specified in Attachment 1, the </w:t>
      </w:r>
      <w:r w:rsidR="00DC4693">
        <w:t xml:space="preserve">current </w:t>
      </w:r>
      <w:r>
        <w:t xml:space="preserve">annual funding allocation will be made available </w:t>
      </w:r>
      <w:r w:rsidR="00B25A6A">
        <w:t xml:space="preserve">to assist with </w:t>
      </w:r>
      <w:r w:rsidR="00DC4693">
        <w:t xml:space="preserve">prioritised </w:t>
      </w:r>
      <w:r w:rsidR="001A3741">
        <w:t>shipping-</w:t>
      </w:r>
      <w:r w:rsidR="00B25A6A">
        <w:t xml:space="preserve">related </w:t>
      </w:r>
      <w:r w:rsidR="00F759DC">
        <w:t>initiatives and activities</w:t>
      </w:r>
      <w:r>
        <w:t>.</w:t>
      </w:r>
      <w:r w:rsidR="001E7363">
        <w:t xml:space="preserve">  </w:t>
      </w:r>
      <w:r>
        <w:t xml:space="preserve">The Government believes that </w:t>
      </w:r>
      <w:r w:rsidR="00B25A6A">
        <w:t xml:space="preserve">this approach </w:t>
      </w:r>
      <w:r>
        <w:t xml:space="preserve">will </w:t>
      </w:r>
      <w:r w:rsidR="00B25A6A">
        <w:t xml:space="preserve">deliver the best outcomes for the </w:t>
      </w:r>
      <w:r>
        <w:t>Flinders Island and Cape Barren communities</w:t>
      </w:r>
      <w:r w:rsidR="00B25A6A">
        <w:t xml:space="preserve"> </w:t>
      </w:r>
      <w:r>
        <w:t xml:space="preserve">from </w:t>
      </w:r>
      <w:r w:rsidR="00B25A6A">
        <w:t>the funding av</w:t>
      </w:r>
      <w:r>
        <w:t>a</w:t>
      </w:r>
      <w:r w:rsidR="00B25A6A">
        <w:t>il</w:t>
      </w:r>
      <w:r>
        <w:t>a</w:t>
      </w:r>
      <w:r w:rsidR="00B25A6A">
        <w:t>ble.</w:t>
      </w:r>
    </w:p>
    <w:bookmarkEnd w:id="22"/>
    <w:bookmarkEnd w:id="23"/>
    <w:p w:rsidR="00F11BB2" w:rsidRPr="00F11BB2" w:rsidRDefault="00134D58" w:rsidP="006C4449">
      <w:pPr>
        <w:spacing w:before="240" w:after="0" w:line="360" w:lineRule="auto"/>
        <w:ind w:left="426" w:hanging="426"/>
        <w:jc w:val="both"/>
        <w:rPr>
          <w:b/>
        </w:rPr>
      </w:pPr>
      <w:r>
        <w:rPr>
          <w:b/>
        </w:rPr>
        <w:t>6.1</w:t>
      </w:r>
      <w:r>
        <w:rPr>
          <w:b/>
        </w:rPr>
        <w:tab/>
      </w:r>
      <w:r w:rsidR="00F11BB2">
        <w:rPr>
          <w:b/>
        </w:rPr>
        <w:t>Responsibilities</w:t>
      </w:r>
    </w:p>
    <w:p w:rsidR="00F11BB2" w:rsidRDefault="00F11BB2" w:rsidP="003D24BC">
      <w:pPr>
        <w:spacing w:before="240" w:after="0" w:line="360" w:lineRule="auto"/>
        <w:jc w:val="both"/>
      </w:pPr>
      <w:r>
        <w:t xml:space="preserve">The Government recognises that it has a responsibility to provide </w:t>
      </w:r>
      <w:r w:rsidR="00FB6551">
        <w:t xml:space="preserve">both long-term and short-term </w:t>
      </w:r>
      <w:r>
        <w:t xml:space="preserve">safety </w:t>
      </w:r>
      <w:r w:rsidR="00DD1C5B">
        <w:t xml:space="preserve">net arrangements </w:t>
      </w:r>
      <w:r>
        <w:t>in relation to shipping services to Flinders Island and Cape Barren Island.</w:t>
      </w:r>
      <w:r w:rsidR="00B25A6A">
        <w:t xml:space="preserve">  </w:t>
      </w:r>
      <w:r w:rsidR="004F4C42">
        <w:t xml:space="preserve">Under this policy, the Flinders Council assumes </w:t>
      </w:r>
      <w:r w:rsidR="001A3741">
        <w:t>a formalised partnership role for</w:t>
      </w:r>
      <w:r w:rsidR="004F4C42">
        <w:t xml:space="preserve"> </w:t>
      </w:r>
      <w:r w:rsidR="00DC3111">
        <w:t xml:space="preserve">facilitating </w:t>
      </w:r>
      <w:r w:rsidR="004F4C42">
        <w:t>short-term shipping outcomes for the Islands.</w:t>
      </w:r>
      <w:r w:rsidR="00042DA0">
        <w:t xml:space="preserve">  </w:t>
      </w:r>
      <w:r w:rsidR="007A5603">
        <w:t xml:space="preserve">This role takes advantage of </w:t>
      </w:r>
      <w:r w:rsidR="004B3CC5">
        <w:t>Council’s</w:t>
      </w:r>
      <w:r w:rsidR="007A5603">
        <w:t xml:space="preserve"> proximity to the shipping market, including customers and access to information and will provide for </w:t>
      </w:r>
      <w:r w:rsidR="00A3362A">
        <w:t>more timely outcomes</w:t>
      </w:r>
      <w:r w:rsidR="007A5603">
        <w:t>.</w:t>
      </w:r>
    </w:p>
    <w:p w:rsidR="00A70CBB" w:rsidRDefault="0011746E">
      <w:pPr>
        <w:spacing w:before="240" w:after="0" w:line="360" w:lineRule="auto"/>
        <w:jc w:val="both"/>
      </w:pPr>
      <w:r>
        <w:t>In relation to effecting safety net arrangements, there is presently effective competition in the sea freight market for bulk goods, livestock and to some extent fuel and, given potential for this competition to continue, is unlikely to require short-term assistance.  It is accepted that demand for general cargo generates less effective competition and, at times, may require short-term assistance.</w:t>
      </w:r>
    </w:p>
    <w:p w:rsidR="00DC3111" w:rsidRDefault="00DC3111">
      <w:pPr>
        <w:spacing w:before="240" w:after="0" w:line="360" w:lineRule="auto"/>
        <w:jc w:val="both"/>
      </w:pPr>
      <w:r>
        <w:t xml:space="preserve">In the event that </w:t>
      </w:r>
      <w:r w:rsidR="003A542C">
        <w:t xml:space="preserve">a </w:t>
      </w:r>
      <w:r>
        <w:t>s</w:t>
      </w:r>
      <w:r w:rsidR="00221BC6" w:rsidRPr="00221BC6">
        <w:t xml:space="preserve">ignificant structural change to </w:t>
      </w:r>
      <w:r w:rsidR="003A542C">
        <w:t xml:space="preserve">the </w:t>
      </w:r>
      <w:r w:rsidR="00221BC6" w:rsidRPr="00221BC6">
        <w:t xml:space="preserve">market </w:t>
      </w:r>
      <w:r>
        <w:t>occurs</w:t>
      </w:r>
      <w:r w:rsidR="003A542C">
        <w:t>,</w:t>
      </w:r>
      <w:r>
        <w:t xml:space="preserve"> </w:t>
      </w:r>
      <w:r w:rsidR="00221BC6" w:rsidRPr="00221BC6">
        <w:t xml:space="preserve">such as </w:t>
      </w:r>
      <w:r>
        <w:t xml:space="preserve">a </w:t>
      </w:r>
      <w:r w:rsidR="00221BC6" w:rsidRPr="00221BC6">
        <w:t>major service provider exit</w:t>
      </w:r>
      <w:r>
        <w:t>ing the market</w:t>
      </w:r>
      <w:r w:rsidR="0064595B">
        <w:t xml:space="preserve"> result</w:t>
      </w:r>
      <w:r w:rsidR="003A542C">
        <w:t>ing</w:t>
      </w:r>
      <w:r w:rsidR="0064595B">
        <w:t xml:space="preserve"> in loss of essential services</w:t>
      </w:r>
      <w:r>
        <w:t xml:space="preserve">, the </w:t>
      </w:r>
      <w:r w:rsidR="00221BC6" w:rsidRPr="00221BC6">
        <w:t xml:space="preserve">Government </w:t>
      </w:r>
      <w:r>
        <w:t xml:space="preserve">will be responsible for </w:t>
      </w:r>
      <w:r w:rsidR="005A0CAD">
        <w:t>taking steps to</w:t>
      </w:r>
      <w:r w:rsidR="00221BC6" w:rsidRPr="00221BC6">
        <w:t xml:space="preserve"> ensure long-term service provision</w:t>
      </w:r>
      <w:r w:rsidR="005A0CAD">
        <w:t>.  This may occur, for instance, in the form of a</w:t>
      </w:r>
      <w:r w:rsidR="00221BC6" w:rsidRPr="00221BC6">
        <w:t xml:space="preserve"> tender process</w:t>
      </w:r>
      <w:r w:rsidR="005A0CAD">
        <w:t>.</w:t>
      </w:r>
    </w:p>
    <w:p w:rsidR="00E44D22" w:rsidRPr="004F4C42" w:rsidRDefault="00134D58" w:rsidP="003D24BC">
      <w:pPr>
        <w:spacing w:before="240" w:after="0" w:line="360" w:lineRule="auto"/>
        <w:ind w:left="426" w:hanging="426"/>
        <w:jc w:val="both"/>
        <w:rPr>
          <w:b/>
        </w:rPr>
      </w:pPr>
      <w:r>
        <w:rPr>
          <w:b/>
        </w:rPr>
        <w:t>6</w:t>
      </w:r>
      <w:r w:rsidR="00E44D22">
        <w:rPr>
          <w:b/>
        </w:rPr>
        <w:t>.</w:t>
      </w:r>
      <w:r w:rsidR="00770B5C">
        <w:rPr>
          <w:b/>
        </w:rPr>
        <w:t>2</w:t>
      </w:r>
      <w:r w:rsidR="00240D3B">
        <w:rPr>
          <w:b/>
        </w:rPr>
        <w:tab/>
      </w:r>
      <w:r w:rsidR="00E44D22">
        <w:rPr>
          <w:b/>
        </w:rPr>
        <w:t>Review</w:t>
      </w:r>
    </w:p>
    <w:p w:rsidR="00E44D22" w:rsidRDefault="00E44D22" w:rsidP="003D24BC">
      <w:pPr>
        <w:spacing w:before="240" w:after="0" w:line="360" w:lineRule="auto"/>
        <w:jc w:val="both"/>
      </w:pPr>
      <w:r>
        <w:t>It is proposed that the arrangements</w:t>
      </w:r>
      <w:r w:rsidR="002E5191">
        <w:t>, in the absence of large structural changes to the market,</w:t>
      </w:r>
      <w:r>
        <w:t xml:space="preserve"> be reviewed in three years (1 July 2013).</w:t>
      </w:r>
    </w:p>
    <w:p w:rsidR="002E2DAD" w:rsidRDefault="002E2DAD" w:rsidP="003D24BC">
      <w:pPr>
        <w:spacing w:before="240" w:after="0" w:line="360" w:lineRule="auto"/>
        <w:jc w:val="both"/>
      </w:pPr>
      <w:r>
        <w:t xml:space="preserve">It is envisaged that regular communication between the Tasmanian Government and Flinders Council and </w:t>
      </w:r>
      <w:r w:rsidR="00214A85">
        <w:t>the important ongoing role of the Flinders Council Shipping Group</w:t>
      </w:r>
      <w:r w:rsidR="006765B3">
        <w:t xml:space="preserve"> will assist with the implementation of the new shipping arrangements.</w:t>
      </w:r>
    </w:p>
    <w:p w:rsidR="00EC507C" w:rsidRDefault="00EC507C" w:rsidP="00094EFC">
      <w:pPr>
        <w:spacing w:before="240" w:after="100" w:afterAutospacing="1" w:line="360" w:lineRule="auto"/>
        <w:jc w:val="both"/>
      </w:pPr>
    </w:p>
    <w:p w:rsidR="00701A32" w:rsidRPr="00D04E57" w:rsidRDefault="00701A32" w:rsidP="00ED74E5">
      <w:pPr>
        <w:pStyle w:val="Heading1"/>
        <w:numPr>
          <w:ilvl w:val="0"/>
          <w:numId w:val="14"/>
        </w:numPr>
        <w:pBdr>
          <w:top w:val="single" w:sz="4" w:space="1" w:color="auto"/>
          <w:left w:val="single" w:sz="4" w:space="4" w:color="auto"/>
          <w:bottom w:val="single" w:sz="4" w:space="1" w:color="auto"/>
          <w:right w:val="single" w:sz="4" w:space="4" w:color="auto"/>
        </w:pBdr>
        <w:shd w:val="clear" w:color="auto" w:fill="4F81BD" w:themeFill="accent1"/>
        <w:rPr>
          <w:rFonts w:ascii="Calibri" w:hAnsi="Calibri"/>
          <w:color w:val="FFFFFF" w:themeColor="background1"/>
          <w:sz w:val="28"/>
          <w:szCs w:val="28"/>
        </w:rPr>
      </w:pPr>
      <w:bookmarkStart w:id="24" w:name="_Toc266204103"/>
      <w:r w:rsidRPr="00D04E57">
        <w:rPr>
          <w:rFonts w:ascii="Calibri" w:hAnsi="Calibri"/>
          <w:color w:val="FFFFFF" w:themeColor="background1"/>
          <w:sz w:val="28"/>
          <w:szCs w:val="28"/>
        </w:rPr>
        <w:lastRenderedPageBreak/>
        <w:t>Contact</w:t>
      </w:r>
      <w:bookmarkEnd w:id="24"/>
    </w:p>
    <w:p w:rsidR="00701A32" w:rsidRDefault="007A46F1" w:rsidP="006C4A9A">
      <w:pPr>
        <w:spacing w:before="240" w:after="240" w:line="360" w:lineRule="auto"/>
        <w:jc w:val="both"/>
      </w:pPr>
      <w:r>
        <w:t xml:space="preserve">This policy statement is available at </w:t>
      </w:r>
      <w:r w:rsidR="006C4A9A" w:rsidRPr="006C4A9A">
        <w:t>www.dier.tas.gov.au/publications</w:t>
      </w:r>
      <w:r>
        <w:t>.</w:t>
      </w:r>
      <w:r w:rsidR="006C4A9A">
        <w:t xml:space="preserve">  </w:t>
      </w:r>
      <w:r w:rsidR="00701A32" w:rsidRPr="00701A32">
        <w:t>For more information</w:t>
      </w:r>
      <w:r w:rsidR="00701A32">
        <w:t xml:space="preserve"> regarding the Furneaux Islands Policy Statement please contact:</w:t>
      </w:r>
    </w:p>
    <w:p w:rsidR="00701A32" w:rsidRDefault="00CF1C76" w:rsidP="006B4ACC">
      <w:pPr>
        <w:spacing w:after="0" w:line="240" w:lineRule="auto"/>
        <w:jc w:val="both"/>
      </w:pPr>
      <w:r>
        <w:t>Ms Sophie Reid</w:t>
      </w:r>
    </w:p>
    <w:p w:rsidR="006B4ACC" w:rsidRDefault="00CF1C76" w:rsidP="006B4ACC">
      <w:pPr>
        <w:spacing w:after="0" w:line="240" w:lineRule="auto"/>
        <w:jc w:val="both"/>
      </w:pPr>
      <w:r>
        <w:t xml:space="preserve">Assistant </w:t>
      </w:r>
      <w:r w:rsidR="00094EFC">
        <w:t>Director</w:t>
      </w:r>
    </w:p>
    <w:p w:rsidR="006B4ACC" w:rsidRDefault="00094EFC" w:rsidP="006B4ACC">
      <w:pPr>
        <w:spacing w:after="0" w:line="240" w:lineRule="auto"/>
        <w:jc w:val="both"/>
      </w:pPr>
      <w:r>
        <w:t>Infrastructure Strategy Division</w:t>
      </w:r>
    </w:p>
    <w:p w:rsidR="006B4ACC" w:rsidRDefault="006B4ACC" w:rsidP="006B4ACC">
      <w:pPr>
        <w:spacing w:after="0" w:line="240" w:lineRule="auto"/>
        <w:jc w:val="both"/>
      </w:pPr>
      <w:r>
        <w:t>GPO Box 936 Hobart 7001</w:t>
      </w:r>
    </w:p>
    <w:p w:rsidR="006B4ACC" w:rsidRDefault="006B4ACC" w:rsidP="006B4ACC">
      <w:pPr>
        <w:spacing w:after="0" w:line="240" w:lineRule="auto"/>
        <w:jc w:val="both"/>
      </w:pPr>
      <w:r>
        <w:t xml:space="preserve">Tel: (03) 6233 </w:t>
      </w:r>
      <w:r w:rsidR="00661F13">
        <w:t>8724</w:t>
      </w:r>
    </w:p>
    <w:p w:rsidR="00661B9C" w:rsidRDefault="006B4ACC" w:rsidP="00094EFC">
      <w:pPr>
        <w:spacing w:after="100" w:afterAutospacing="1" w:line="240" w:lineRule="auto"/>
        <w:jc w:val="both"/>
      </w:pPr>
      <w:r>
        <w:t>Fax: (03)</w:t>
      </w:r>
      <w:r w:rsidR="00661F13">
        <w:t xml:space="preserve"> 6233 3937</w:t>
      </w:r>
    </w:p>
    <w:p w:rsidR="007A46F1" w:rsidRDefault="007A46F1" w:rsidP="00094EFC">
      <w:pPr>
        <w:spacing w:after="100" w:afterAutospacing="1" w:line="240" w:lineRule="auto"/>
        <w:jc w:val="both"/>
      </w:pPr>
      <w:r>
        <w:t xml:space="preserve">Should you wish to discuss </w:t>
      </w:r>
      <w:r w:rsidR="0055200E">
        <w:t xml:space="preserve">the role of Flinders Council in relation to this </w:t>
      </w:r>
      <w:r>
        <w:t>policy please contact:</w:t>
      </w:r>
    </w:p>
    <w:p w:rsidR="007A46F1" w:rsidRPr="00E20BCE" w:rsidRDefault="007A46F1" w:rsidP="00806DE0">
      <w:pPr>
        <w:spacing w:after="0" w:line="240" w:lineRule="auto"/>
        <w:jc w:val="both"/>
      </w:pPr>
      <w:r w:rsidRPr="00E20BCE">
        <w:t>Mr Raoul Harper</w:t>
      </w:r>
    </w:p>
    <w:p w:rsidR="007A46F1" w:rsidRPr="00E20BCE" w:rsidRDefault="007A46F1" w:rsidP="00806DE0">
      <w:pPr>
        <w:spacing w:after="0" w:line="240" w:lineRule="auto"/>
        <w:jc w:val="both"/>
      </w:pPr>
      <w:r w:rsidRPr="00E20BCE">
        <w:t>General Manager</w:t>
      </w:r>
    </w:p>
    <w:p w:rsidR="00E20BCE" w:rsidRDefault="00E20BCE" w:rsidP="00806DE0">
      <w:pPr>
        <w:spacing w:after="0" w:line="240" w:lineRule="auto"/>
        <w:jc w:val="both"/>
      </w:pPr>
      <w:r>
        <w:t>Flinders Council</w:t>
      </w:r>
    </w:p>
    <w:p w:rsidR="007A46F1" w:rsidRPr="00E20BCE" w:rsidRDefault="007A46F1" w:rsidP="00806DE0">
      <w:pPr>
        <w:spacing w:after="0" w:line="240" w:lineRule="auto"/>
        <w:jc w:val="both"/>
      </w:pPr>
      <w:r w:rsidRPr="00E20BCE">
        <w:t>PO Box 40</w:t>
      </w:r>
      <w:r w:rsidR="00E20BCE">
        <w:t xml:space="preserve"> </w:t>
      </w:r>
      <w:r w:rsidR="00E20BCE" w:rsidRPr="00E20BCE">
        <w:t>Whitemark 7255</w:t>
      </w:r>
    </w:p>
    <w:p w:rsidR="007A46F1" w:rsidRPr="00E20BCE" w:rsidRDefault="007A46F1" w:rsidP="00806DE0">
      <w:pPr>
        <w:spacing w:after="0" w:line="240" w:lineRule="auto"/>
        <w:jc w:val="both"/>
      </w:pPr>
      <w:r w:rsidRPr="00E20BCE">
        <w:rPr>
          <w:bCs/>
        </w:rPr>
        <w:t>Telephone</w:t>
      </w:r>
      <w:r w:rsidR="00E20BCE" w:rsidRPr="00E20BCE">
        <w:rPr>
          <w:bCs/>
        </w:rPr>
        <w:t xml:space="preserve"> </w:t>
      </w:r>
      <w:r w:rsidRPr="00E20BCE">
        <w:t>(03) 6359 5001</w:t>
      </w:r>
    </w:p>
    <w:p w:rsidR="002A212E" w:rsidRDefault="00E20BCE" w:rsidP="00806DE0">
      <w:pPr>
        <w:spacing w:after="0" w:line="240" w:lineRule="auto"/>
        <w:jc w:val="both"/>
      </w:pPr>
      <w:r w:rsidRPr="00E20BCE">
        <w:rPr>
          <w:bCs/>
        </w:rPr>
        <w:t>Facsimile</w:t>
      </w:r>
      <w:r w:rsidRPr="00E20BCE">
        <w:t xml:space="preserve"> </w:t>
      </w:r>
      <w:r w:rsidR="007A46F1" w:rsidRPr="00E20BCE">
        <w:t>(03) 6359 2211</w:t>
      </w:r>
    </w:p>
    <w:p w:rsidR="007A46F1" w:rsidRPr="002A212E" w:rsidRDefault="002A212E" w:rsidP="00806DE0">
      <w:pPr>
        <w:spacing w:after="0" w:line="240" w:lineRule="auto"/>
        <w:jc w:val="both"/>
        <w:rPr>
          <w:sz w:val="10"/>
          <w:szCs w:val="10"/>
        </w:rPr>
      </w:pPr>
      <w:r>
        <w:br w:type="page"/>
      </w:r>
    </w:p>
    <w:p w:rsidR="00761DBE" w:rsidRPr="003F70FA" w:rsidRDefault="00761DBE" w:rsidP="00761DBE">
      <w:pPr>
        <w:pStyle w:val="Heading1"/>
        <w:pBdr>
          <w:top w:val="single" w:sz="4" w:space="1" w:color="auto"/>
          <w:left w:val="single" w:sz="4" w:space="4" w:color="auto"/>
          <w:bottom w:val="single" w:sz="4" w:space="1" w:color="auto"/>
          <w:right w:val="single" w:sz="4" w:space="4" w:color="auto"/>
        </w:pBdr>
        <w:shd w:val="clear" w:color="auto" w:fill="4F81BD" w:themeFill="accent1"/>
        <w:rPr>
          <w:rFonts w:ascii="Calibri" w:hAnsi="Calibri"/>
          <w:color w:val="FFFFFF" w:themeColor="background1"/>
          <w:sz w:val="28"/>
          <w:szCs w:val="28"/>
        </w:rPr>
      </w:pPr>
      <w:bookmarkStart w:id="25" w:name="_Toc266204104"/>
      <w:bookmarkStart w:id="26" w:name="OLE_LINK3"/>
      <w:bookmarkStart w:id="27" w:name="OLE_LINK6"/>
      <w:r w:rsidRPr="003F70FA">
        <w:rPr>
          <w:rFonts w:ascii="Calibri" w:hAnsi="Calibri"/>
          <w:color w:val="FFFFFF" w:themeColor="background1"/>
          <w:sz w:val="28"/>
          <w:szCs w:val="28"/>
        </w:rPr>
        <w:t xml:space="preserve">ATTACHMENT </w:t>
      </w:r>
      <w:r>
        <w:rPr>
          <w:rFonts w:ascii="Calibri" w:hAnsi="Calibri"/>
          <w:color w:val="FFFFFF" w:themeColor="background1"/>
          <w:sz w:val="28"/>
          <w:szCs w:val="28"/>
        </w:rPr>
        <w:t>1</w:t>
      </w:r>
      <w:r w:rsidR="00F7380A">
        <w:rPr>
          <w:rFonts w:ascii="Calibri" w:hAnsi="Calibri"/>
          <w:color w:val="FFFFFF" w:themeColor="background1"/>
          <w:sz w:val="28"/>
          <w:szCs w:val="28"/>
        </w:rPr>
        <w:t xml:space="preserve"> –Service Standards</w:t>
      </w:r>
      <w:r w:rsidR="00661F13">
        <w:rPr>
          <w:rFonts w:ascii="Calibri" w:hAnsi="Calibri"/>
          <w:color w:val="FFFFFF" w:themeColor="background1"/>
          <w:sz w:val="28"/>
          <w:szCs w:val="28"/>
        </w:rPr>
        <w:t xml:space="preserve"> </w:t>
      </w:r>
      <w:bookmarkEnd w:id="25"/>
    </w:p>
    <w:p w:rsidR="00470FA3" w:rsidRPr="00C42F13" w:rsidRDefault="00470FA3" w:rsidP="00761DBE">
      <w:pPr>
        <w:spacing w:before="240" w:after="0" w:line="360" w:lineRule="auto"/>
        <w:jc w:val="both"/>
        <w:rPr>
          <w:rFonts w:cs="Arial"/>
          <w:b/>
        </w:rPr>
      </w:pPr>
      <w:r w:rsidRPr="00C42F13">
        <w:rPr>
          <w:rFonts w:cs="Arial"/>
          <w:b/>
        </w:rPr>
        <w:t xml:space="preserve">Service </w:t>
      </w:r>
      <w:r w:rsidR="00EF7BC7" w:rsidRPr="00C42F13">
        <w:rPr>
          <w:rFonts w:cs="Arial"/>
          <w:b/>
        </w:rPr>
        <w:t>Standard 1</w:t>
      </w:r>
    </w:p>
    <w:p w:rsidR="00761DBE" w:rsidRPr="00EF7BC7" w:rsidRDefault="00761DBE" w:rsidP="00EF7BC7">
      <w:pPr>
        <w:pBdr>
          <w:top w:val="single" w:sz="4" w:space="1" w:color="auto"/>
          <w:left w:val="single" w:sz="4" w:space="4" w:color="auto"/>
          <w:bottom w:val="single" w:sz="4" w:space="1" w:color="auto"/>
          <w:right w:val="single" w:sz="4" w:space="4" w:color="auto"/>
        </w:pBdr>
        <w:spacing w:before="240" w:after="0" w:line="360" w:lineRule="auto"/>
        <w:ind w:right="-46"/>
        <w:jc w:val="both"/>
        <w:rPr>
          <w:b/>
          <w:i/>
          <w:color w:val="4F81BD" w:themeColor="accent1"/>
        </w:rPr>
      </w:pPr>
      <w:r w:rsidRPr="00EF7BC7">
        <w:rPr>
          <w:b/>
          <w:i/>
          <w:color w:val="4F81BD" w:themeColor="accent1"/>
        </w:rPr>
        <w:t xml:space="preserve">Access to </w:t>
      </w:r>
      <w:r w:rsidR="00240D3B">
        <w:rPr>
          <w:b/>
          <w:i/>
          <w:color w:val="4F81BD" w:themeColor="accent1"/>
        </w:rPr>
        <w:t>reliable</w:t>
      </w:r>
      <w:r w:rsidR="00060C4F" w:rsidRPr="00EF7BC7">
        <w:rPr>
          <w:b/>
          <w:i/>
          <w:color w:val="4F81BD" w:themeColor="accent1"/>
        </w:rPr>
        <w:t xml:space="preserve"> </w:t>
      </w:r>
      <w:r w:rsidRPr="00EF7BC7">
        <w:rPr>
          <w:b/>
          <w:i/>
          <w:color w:val="4F81BD" w:themeColor="accent1"/>
        </w:rPr>
        <w:t>shipping services</w:t>
      </w:r>
    </w:p>
    <w:p w:rsidR="00635854" w:rsidRDefault="00761DBE" w:rsidP="00761DBE">
      <w:pPr>
        <w:spacing w:before="240" w:after="0" w:line="360" w:lineRule="auto"/>
        <w:jc w:val="both"/>
        <w:rPr>
          <w:lang w:val="en-US"/>
        </w:rPr>
      </w:pPr>
      <w:r>
        <w:rPr>
          <w:lang w:val="en-US"/>
        </w:rPr>
        <w:t xml:space="preserve">The Flinders Island and Cape Barren Island communities </w:t>
      </w:r>
      <w:r w:rsidR="00635854">
        <w:rPr>
          <w:lang w:val="en-US"/>
        </w:rPr>
        <w:t>require</w:t>
      </w:r>
      <w:r>
        <w:rPr>
          <w:lang w:val="en-US"/>
        </w:rPr>
        <w:t xml:space="preserve"> access to shipping services that are reflective of demand</w:t>
      </w:r>
      <w:r w:rsidR="00635854">
        <w:rPr>
          <w:lang w:val="en-US"/>
        </w:rPr>
        <w:t xml:space="preserve"> that is within the capability of the market to provide</w:t>
      </w:r>
      <w:r w:rsidR="00240D3B">
        <w:rPr>
          <w:lang w:val="en-US"/>
        </w:rPr>
        <w:t>.</w:t>
      </w:r>
    </w:p>
    <w:p w:rsidR="00761DBE" w:rsidRDefault="00761DBE" w:rsidP="00761DBE">
      <w:pPr>
        <w:spacing w:before="240" w:after="0" w:line="360" w:lineRule="auto"/>
        <w:jc w:val="both"/>
        <w:rPr>
          <w:lang w:val="en-US"/>
        </w:rPr>
      </w:pPr>
      <w:r>
        <w:rPr>
          <w:lang w:val="en-US"/>
        </w:rPr>
        <w:t>That is, shipping services providing capacity in excess of demand are not sustainable either in a market sense; nor an efficient utilisation of Government funds.</w:t>
      </w:r>
    </w:p>
    <w:p w:rsidR="00761DBE" w:rsidRDefault="00761DBE" w:rsidP="00761DBE">
      <w:pPr>
        <w:spacing w:before="240" w:after="0" w:line="360" w:lineRule="auto"/>
        <w:jc w:val="both"/>
        <w:rPr>
          <w:lang w:val="en-US"/>
        </w:rPr>
      </w:pPr>
      <w:r>
        <w:rPr>
          <w:lang w:val="en-US"/>
        </w:rPr>
        <w:t>For general freight (commodity items that support community livability such as food, vehicles, household goods), demand indicates a once weekly service to Flinders Island and a once every four weeks service to Cape Barren Island.</w:t>
      </w:r>
    </w:p>
    <w:p w:rsidR="00761DBE" w:rsidRDefault="00761DBE" w:rsidP="00761DBE">
      <w:pPr>
        <w:spacing w:before="240" w:after="0" w:line="360" w:lineRule="auto"/>
        <w:jc w:val="both"/>
        <w:rPr>
          <w:lang w:val="en-US"/>
        </w:rPr>
      </w:pPr>
      <w:r>
        <w:rPr>
          <w:lang w:val="en-US"/>
        </w:rPr>
        <w:t xml:space="preserve">More flexibility is required for bulk freight (such as livestock, agricultural goods, fuel, building materials) which is demand driven.  For bulk freight it is necessary that the shipping service is able to meet demand driven services, particularly though periods of high demand (such as the livestock export peaks).  </w:t>
      </w:r>
      <w:r w:rsidR="005A16C2">
        <w:rPr>
          <w:lang w:val="en-US"/>
        </w:rPr>
        <w:t>However, this d</w:t>
      </w:r>
      <w:r>
        <w:rPr>
          <w:lang w:val="en-US"/>
        </w:rPr>
        <w:t>emand must be balanced with the market’s ability to provide. If shipping capacity is not available in the market</w:t>
      </w:r>
      <w:r w:rsidR="005A16C2">
        <w:rPr>
          <w:lang w:val="en-US"/>
        </w:rPr>
        <w:t>,</w:t>
      </w:r>
      <w:r>
        <w:rPr>
          <w:lang w:val="en-US"/>
        </w:rPr>
        <w:t xml:space="preserve"> demand management measures </w:t>
      </w:r>
      <w:r w:rsidR="005A16C2">
        <w:rPr>
          <w:lang w:val="en-US"/>
        </w:rPr>
        <w:t xml:space="preserve">will </w:t>
      </w:r>
      <w:r>
        <w:rPr>
          <w:lang w:val="en-US"/>
        </w:rPr>
        <w:t>need to be implemented.</w:t>
      </w:r>
    </w:p>
    <w:p w:rsidR="00060C4F" w:rsidRPr="00060C4F" w:rsidRDefault="00060C4F" w:rsidP="00060C4F">
      <w:pPr>
        <w:spacing w:before="240" w:after="0" w:line="360" w:lineRule="auto"/>
        <w:jc w:val="both"/>
        <w:rPr>
          <w:i/>
          <w:lang w:val="en-US"/>
        </w:rPr>
      </w:pPr>
      <w:r>
        <w:rPr>
          <w:i/>
          <w:lang w:val="en-US"/>
        </w:rPr>
        <w:t>Livestock peaking</w:t>
      </w:r>
    </w:p>
    <w:p w:rsidR="008D53A6" w:rsidRDefault="008D53A6" w:rsidP="00060C4F">
      <w:pPr>
        <w:spacing w:before="240" w:after="0" w:line="360" w:lineRule="auto"/>
        <w:jc w:val="both"/>
      </w:pPr>
      <w:r>
        <w:rPr>
          <w:lang w:val="en-US"/>
        </w:rPr>
        <w:t xml:space="preserve">Demand for livestock </w:t>
      </w:r>
      <w:r w:rsidR="001C039C">
        <w:rPr>
          <w:lang w:val="en-US"/>
        </w:rPr>
        <w:t>i</w:t>
      </w:r>
      <w:r w:rsidR="00060C4F">
        <w:rPr>
          <w:lang w:val="en-US"/>
        </w:rPr>
        <w:t xml:space="preserve">s </w:t>
      </w:r>
      <w:r w:rsidR="00060C4F">
        <w:t xml:space="preserve">a significant aspect of the </w:t>
      </w:r>
      <w:r w:rsidR="00240D3B">
        <w:t>Furneaux Islands</w:t>
      </w:r>
      <w:r w:rsidR="006B6538">
        <w:t>’ overall</w:t>
      </w:r>
      <w:r w:rsidR="00240D3B">
        <w:t xml:space="preserve"> </w:t>
      </w:r>
      <w:r w:rsidR="00060C4F">
        <w:t xml:space="preserve">shipping </w:t>
      </w:r>
      <w:r w:rsidR="00240D3B">
        <w:t xml:space="preserve">demand </w:t>
      </w:r>
      <w:r w:rsidR="00060C4F">
        <w:t>profile</w:t>
      </w:r>
      <w:r w:rsidR="004433ED">
        <w:t xml:space="preserve">.  In relation to peak livestock demand, the Shipping Committee </w:t>
      </w:r>
      <w:r w:rsidR="009206A8">
        <w:t>may wish to consider</w:t>
      </w:r>
      <w:r w:rsidR="004433ED">
        <w:t xml:space="preserve"> the following issues</w:t>
      </w:r>
      <w:r w:rsidR="009206A8">
        <w:t xml:space="preserve"> when developing agreed service standards with shipping operators</w:t>
      </w:r>
      <w:r w:rsidR="004433ED">
        <w:t>:</w:t>
      </w:r>
    </w:p>
    <w:p w:rsidR="00060C4F" w:rsidRDefault="008D53A6" w:rsidP="008D53A6">
      <w:pPr>
        <w:numPr>
          <w:ilvl w:val="0"/>
          <w:numId w:val="25"/>
        </w:numPr>
        <w:spacing w:before="240" w:after="0" w:line="360" w:lineRule="auto"/>
        <w:jc w:val="both"/>
      </w:pPr>
      <w:r>
        <w:t>the n</w:t>
      </w:r>
      <w:r w:rsidR="00060C4F">
        <w:t xml:space="preserve">eed </w:t>
      </w:r>
      <w:r>
        <w:t xml:space="preserve">for </w:t>
      </w:r>
      <w:r w:rsidR="00060C4F">
        <w:t xml:space="preserve">penning requirements that </w:t>
      </w:r>
      <w:r>
        <w:t xml:space="preserve">require </w:t>
      </w:r>
      <w:r w:rsidR="00060C4F">
        <w:t xml:space="preserve">vessels to be configured for livestock transport </w:t>
      </w:r>
      <w:r>
        <w:t xml:space="preserve">and </w:t>
      </w:r>
      <w:r w:rsidR="00060C4F">
        <w:t xml:space="preserve">are </w:t>
      </w:r>
      <w:r>
        <w:t xml:space="preserve">therefore </w:t>
      </w:r>
      <w:r w:rsidR="00060C4F">
        <w:t>not necessarily able to be backfilled with other goods</w:t>
      </w:r>
      <w:r>
        <w:t xml:space="preserve"> (c</w:t>
      </w:r>
      <w:r w:rsidR="00060C4F">
        <w:t>reat</w:t>
      </w:r>
      <w:r>
        <w:t xml:space="preserve">ing </w:t>
      </w:r>
      <w:r w:rsidR="00060C4F">
        <w:t>one way demand</w:t>
      </w:r>
      <w:r>
        <w:t>);</w:t>
      </w:r>
    </w:p>
    <w:p w:rsidR="00060C4F" w:rsidRDefault="00060C4F" w:rsidP="00060C4F">
      <w:pPr>
        <w:numPr>
          <w:ilvl w:val="0"/>
          <w:numId w:val="25"/>
        </w:numPr>
        <w:spacing w:before="240" w:after="0" w:line="360" w:lineRule="auto"/>
        <w:jc w:val="both"/>
      </w:pPr>
      <w:r>
        <w:t xml:space="preserve">the </w:t>
      </w:r>
      <w:r w:rsidR="008D53A6">
        <w:t>previous a</w:t>
      </w:r>
      <w:r>
        <w:t>greement with SSC ensured that a shipping operator was available in the market to meet commercial demand</w:t>
      </w:r>
      <w:r w:rsidR="004433ED">
        <w:t xml:space="preserve"> - u</w:t>
      </w:r>
      <w:r w:rsidR="008D53A6">
        <w:t xml:space="preserve">nder </w:t>
      </w:r>
      <w:r w:rsidR="009206A8">
        <w:t>the new Tasmanian Government</w:t>
      </w:r>
      <w:r w:rsidR="008D53A6">
        <w:t xml:space="preserve"> policy, market participants should expect </w:t>
      </w:r>
      <w:r>
        <w:t>that in a competitive market</w:t>
      </w:r>
      <w:r w:rsidR="008D53A6">
        <w:t>,</w:t>
      </w:r>
      <w:r>
        <w:t xml:space="preserve"> commercial demand will be me</w:t>
      </w:r>
      <w:r w:rsidR="008D53A6">
        <w:t>t without government assistance;</w:t>
      </w:r>
    </w:p>
    <w:p w:rsidR="008D53A6" w:rsidRDefault="008D53A6" w:rsidP="008D53A6">
      <w:pPr>
        <w:numPr>
          <w:ilvl w:val="0"/>
          <w:numId w:val="25"/>
        </w:numPr>
        <w:spacing w:before="240" w:after="0" w:line="360" w:lineRule="auto"/>
        <w:jc w:val="both"/>
      </w:pPr>
      <w:r>
        <w:lastRenderedPageBreak/>
        <w:t>issues arise w</w:t>
      </w:r>
      <w:r w:rsidR="00060C4F">
        <w:t>here shipping operators</w:t>
      </w:r>
      <w:r w:rsidR="009206A8">
        <w:t>’</w:t>
      </w:r>
      <w:r w:rsidR="00060C4F">
        <w:t xml:space="preserve"> service capacity (i</w:t>
      </w:r>
      <w:r w:rsidR="009206A8">
        <w:t>.</w:t>
      </w:r>
      <w:r w:rsidR="00060C4F">
        <w:t>e</w:t>
      </w:r>
      <w:r w:rsidR="009206A8">
        <w:t>.</w:t>
      </w:r>
      <w:r w:rsidR="00060C4F">
        <w:t xml:space="preserve"> capacity of the boats operating in the market) is not sufficient to meet demand</w:t>
      </w:r>
      <w:r w:rsidR="006B6538">
        <w:t xml:space="preserve">.  In this regard, </w:t>
      </w:r>
      <w:r>
        <w:t>c</w:t>
      </w:r>
      <w:r w:rsidR="00060C4F">
        <w:t xml:space="preserve">apacity cannot </w:t>
      </w:r>
      <w:r>
        <w:t xml:space="preserve">reasonably </w:t>
      </w:r>
      <w:r w:rsidR="00060C4F">
        <w:t>be created at short notice</w:t>
      </w:r>
      <w:r w:rsidR="006B6538">
        <w:t xml:space="preserve"> - i</w:t>
      </w:r>
      <w:r w:rsidR="00060C4F">
        <w:t>f it can be bought in then this is a function of the mar</w:t>
      </w:r>
      <w:r w:rsidR="00520CBB">
        <w:t>ket;</w:t>
      </w:r>
    </w:p>
    <w:p w:rsidR="00060C4F" w:rsidRDefault="00060C4F" w:rsidP="008D53A6">
      <w:pPr>
        <w:numPr>
          <w:ilvl w:val="0"/>
          <w:numId w:val="25"/>
        </w:numPr>
        <w:spacing w:before="240" w:after="0" w:line="360" w:lineRule="auto"/>
        <w:jc w:val="both"/>
      </w:pPr>
      <w:r>
        <w:t xml:space="preserve">it is commercially unfeasible that a shipping operator will </w:t>
      </w:r>
      <w:r w:rsidR="009206A8">
        <w:t xml:space="preserve">be able to </w:t>
      </w:r>
      <w:r>
        <w:t>carry spare capacity throughout the rest of the year to meet the short peaking periods.  Capacity within the market is limited to the ava</w:t>
      </w:r>
      <w:r w:rsidR="00520CBB">
        <w:t>ilability of shipping operators;</w:t>
      </w:r>
    </w:p>
    <w:p w:rsidR="004433ED" w:rsidRDefault="009206A8" w:rsidP="008D53A6">
      <w:pPr>
        <w:numPr>
          <w:ilvl w:val="0"/>
          <w:numId w:val="25"/>
        </w:numPr>
        <w:spacing w:before="240" w:after="0" w:line="360" w:lineRule="auto"/>
        <w:jc w:val="both"/>
      </w:pPr>
      <w:r>
        <w:t>mitigation</w:t>
      </w:r>
      <w:r w:rsidR="004433ED">
        <w:t xml:space="preserve"> strategies available, f</w:t>
      </w:r>
      <w:r w:rsidR="00060C4F">
        <w:t xml:space="preserve">or example, identifying </w:t>
      </w:r>
      <w:r>
        <w:t>peak</w:t>
      </w:r>
      <w:r w:rsidR="00060C4F">
        <w:t xml:space="preserve"> periods and informing shipping operators so that they can schedule surveys or annual main</w:t>
      </w:r>
      <w:r w:rsidR="006B6538">
        <w:t>tenance outside these periods;</w:t>
      </w:r>
    </w:p>
    <w:p w:rsidR="008D53A6" w:rsidRDefault="009206A8" w:rsidP="004433ED">
      <w:pPr>
        <w:numPr>
          <w:ilvl w:val="0"/>
          <w:numId w:val="25"/>
        </w:numPr>
        <w:spacing w:before="240" w:after="0" w:line="360" w:lineRule="auto"/>
        <w:jc w:val="both"/>
      </w:pPr>
      <w:r>
        <w:t>c</w:t>
      </w:r>
      <w:r w:rsidR="00060C4F">
        <w:t xml:space="preserve">o-ordinating demand to maximise loads out and to schedule customers to manage expectations.  Both of these would be the role of the </w:t>
      </w:r>
      <w:r w:rsidR="00AD53EC">
        <w:t xml:space="preserve">proposed </w:t>
      </w:r>
      <w:r w:rsidR="004433ED">
        <w:t>S</w:t>
      </w:r>
      <w:r w:rsidR="00060C4F">
        <w:t xml:space="preserve">hipping </w:t>
      </w:r>
      <w:r w:rsidR="004433ED">
        <w:t>L</w:t>
      </w:r>
      <w:r w:rsidR="00060C4F">
        <w:t xml:space="preserve">iaison </w:t>
      </w:r>
      <w:r w:rsidR="004433ED">
        <w:t>O</w:t>
      </w:r>
      <w:r w:rsidR="00520CBB">
        <w:t>fficer;</w:t>
      </w:r>
    </w:p>
    <w:p w:rsidR="008D53A6" w:rsidRDefault="009206A8" w:rsidP="008D53A6">
      <w:pPr>
        <w:numPr>
          <w:ilvl w:val="0"/>
          <w:numId w:val="25"/>
        </w:numPr>
        <w:spacing w:before="240" w:after="0" w:line="360" w:lineRule="auto"/>
        <w:jc w:val="both"/>
      </w:pPr>
      <w:r>
        <w:t>c</w:t>
      </w:r>
      <w:r w:rsidR="00060C4F">
        <w:t>ommunication so that the community is aware of the issues around peaking and accepts that shipping services may not be available on demand – a reasonable booking timefra</w:t>
      </w:r>
      <w:r w:rsidR="00520CBB">
        <w:t>me could be established;</w:t>
      </w:r>
    </w:p>
    <w:p w:rsidR="00060C4F" w:rsidRDefault="00520CBB" w:rsidP="008D53A6">
      <w:pPr>
        <w:numPr>
          <w:ilvl w:val="0"/>
          <w:numId w:val="25"/>
        </w:numPr>
        <w:spacing w:before="240" w:after="0" w:line="360" w:lineRule="auto"/>
        <w:jc w:val="both"/>
      </w:pPr>
      <w:r>
        <w:t xml:space="preserve">a </w:t>
      </w:r>
      <w:r w:rsidR="00060C4F">
        <w:t xml:space="preserve">role of the </w:t>
      </w:r>
      <w:r w:rsidR="004433ED">
        <w:t>S</w:t>
      </w:r>
      <w:r w:rsidR="00060C4F">
        <w:t xml:space="preserve">hipping </w:t>
      </w:r>
      <w:r w:rsidR="004433ED">
        <w:t>L</w:t>
      </w:r>
      <w:r w:rsidR="00060C4F">
        <w:t xml:space="preserve">iaison </w:t>
      </w:r>
      <w:r w:rsidR="004433ED">
        <w:t>O</w:t>
      </w:r>
      <w:r w:rsidR="00060C4F">
        <w:t xml:space="preserve">fficer could be to link smaller customers together to achieve better </w:t>
      </w:r>
      <w:r w:rsidR="004433ED">
        <w:t>outcomes</w:t>
      </w:r>
      <w:r w:rsidR="00060C4F">
        <w:t xml:space="preserve"> (</w:t>
      </w:r>
      <w:r w:rsidR="004433ED">
        <w:t xml:space="preserve">but not to the extent which </w:t>
      </w:r>
      <w:r w:rsidR="00060C4F">
        <w:t>duplicat</w:t>
      </w:r>
      <w:r w:rsidR="004433ED">
        <w:t>es</w:t>
      </w:r>
      <w:r w:rsidR="00060C4F">
        <w:t xml:space="preserve"> the role of </w:t>
      </w:r>
      <w:r w:rsidR="004433ED">
        <w:t xml:space="preserve">existing </w:t>
      </w:r>
      <w:r w:rsidR="00060C4F">
        <w:t>stock agent</w:t>
      </w:r>
      <w:r w:rsidR="004433ED">
        <w:t>s</w:t>
      </w:r>
      <w:r>
        <w:t>); and</w:t>
      </w:r>
    </w:p>
    <w:p w:rsidR="00060C4F" w:rsidRPr="00520CBB" w:rsidRDefault="00520CBB" w:rsidP="00761DBE">
      <w:pPr>
        <w:numPr>
          <w:ilvl w:val="0"/>
          <w:numId w:val="25"/>
        </w:numPr>
        <w:spacing w:before="240" w:after="0" w:line="360" w:lineRule="auto"/>
        <w:jc w:val="both"/>
      </w:pPr>
      <w:r>
        <w:t xml:space="preserve">the need for </w:t>
      </w:r>
      <w:r w:rsidR="008D53A6" w:rsidRPr="00520CBB">
        <w:rPr>
          <w:lang w:val="en-US"/>
        </w:rPr>
        <w:t xml:space="preserve">all market participants communicate regularly to ensure optimal solutions can be reached during </w:t>
      </w:r>
      <w:r w:rsidR="00A6181B" w:rsidRPr="00520CBB">
        <w:rPr>
          <w:lang w:val="en-US"/>
        </w:rPr>
        <w:t>peak livestock demand periods</w:t>
      </w:r>
      <w:r>
        <w:rPr>
          <w:lang w:val="en-US"/>
        </w:rPr>
        <w:t>.</w:t>
      </w:r>
    </w:p>
    <w:p w:rsidR="00C42F13" w:rsidRDefault="00C42F13" w:rsidP="00761DBE">
      <w:pPr>
        <w:spacing w:before="240" w:after="0" w:line="360" w:lineRule="auto"/>
        <w:jc w:val="both"/>
        <w:rPr>
          <w:rFonts w:cs="Arial"/>
          <w:b/>
        </w:rPr>
      </w:pPr>
      <w:r>
        <w:rPr>
          <w:rFonts w:cs="Arial"/>
          <w:b/>
        </w:rPr>
        <w:t>Service Standard 2</w:t>
      </w:r>
    </w:p>
    <w:p w:rsidR="00761DBE" w:rsidRPr="00C42F13" w:rsidRDefault="00761DBE" w:rsidP="00C42F13">
      <w:pPr>
        <w:pBdr>
          <w:top w:val="single" w:sz="4" w:space="1" w:color="auto"/>
          <w:left w:val="single" w:sz="4" w:space="4" w:color="auto"/>
          <w:bottom w:val="single" w:sz="4" w:space="1" w:color="auto"/>
          <w:right w:val="single" w:sz="4" w:space="4" w:color="auto"/>
        </w:pBdr>
        <w:spacing w:before="240" w:after="0" w:line="360" w:lineRule="auto"/>
        <w:jc w:val="both"/>
        <w:rPr>
          <w:rFonts w:cs="Arial"/>
          <w:b/>
          <w:i/>
          <w:color w:val="4F81BD" w:themeColor="accent1"/>
        </w:rPr>
      </w:pPr>
      <w:r w:rsidRPr="00C42F13">
        <w:rPr>
          <w:rFonts w:cs="Arial"/>
          <w:b/>
          <w:i/>
          <w:color w:val="4F81BD" w:themeColor="accent1"/>
        </w:rPr>
        <w:t>Fair Prices</w:t>
      </w:r>
    </w:p>
    <w:p w:rsidR="00761DBE" w:rsidRDefault="00761DBE" w:rsidP="00761DBE">
      <w:pPr>
        <w:pStyle w:val="ListParagraph"/>
        <w:spacing w:before="240" w:after="0" w:line="360" w:lineRule="auto"/>
        <w:ind w:left="0"/>
        <w:contextualSpacing w:val="0"/>
        <w:jc w:val="both"/>
        <w:rPr>
          <w:lang w:val="en-US"/>
        </w:rPr>
      </w:pPr>
      <w:r>
        <w:rPr>
          <w:lang w:val="en-US"/>
        </w:rPr>
        <w:t>It is essential that prices remain fair for customers and susta</w:t>
      </w:r>
      <w:r w:rsidR="00A740F8">
        <w:rPr>
          <w:lang w:val="en-US"/>
        </w:rPr>
        <w:t>inable for shipping operators.</w:t>
      </w:r>
    </w:p>
    <w:p w:rsidR="00022899" w:rsidRDefault="00022899" w:rsidP="00022899">
      <w:pPr>
        <w:pStyle w:val="ListParagraph"/>
        <w:spacing w:before="240" w:after="0" w:line="360" w:lineRule="auto"/>
        <w:ind w:left="0"/>
        <w:contextualSpacing w:val="0"/>
        <w:jc w:val="both"/>
        <w:rPr>
          <w:lang w:val="en-US"/>
        </w:rPr>
      </w:pPr>
      <w:r>
        <w:rPr>
          <w:lang w:val="en-US"/>
        </w:rPr>
        <w:t>In consideration of pricing, fair prices do not mean prices equivalent to road freight costs.  Fair prices will be reflective of costs associated with sea freight shipping to and from the Furneaux Island.</w:t>
      </w:r>
    </w:p>
    <w:p w:rsidR="00520CBB" w:rsidRDefault="00520CBB" w:rsidP="00022899">
      <w:pPr>
        <w:pStyle w:val="ListParagraph"/>
        <w:spacing w:before="240" w:after="0" w:line="360" w:lineRule="auto"/>
        <w:ind w:left="0"/>
        <w:contextualSpacing w:val="0"/>
        <w:jc w:val="both"/>
        <w:rPr>
          <w:lang w:val="en-US"/>
        </w:rPr>
      </w:pPr>
      <w:r>
        <w:rPr>
          <w:lang w:val="en-US"/>
        </w:rPr>
        <w:t xml:space="preserve">Any service standard related to pricing should consider the </w:t>
      </w:r>
      <w:r w:rsidR="009F5DA1">
        <w:rPr>
          <w:lang w:val="en-US"/>
        </w:rPr>
        <w:t>expectations</w:t>
      </w:r>
      <w:r>
        <w:rPr>
          <w:lang w:val="en-US"/>
        </w:rPr>
        <w:t xml:space="preserve"> </w:t>
      </w:r>
      <w:r w:rsidR="006022E5">
        <w:rPr>
          <w:lang w:val="en-US"/>
        </w:rPr>
        <w:t xml:space="preserve">regarding pricing </w:t>
      </w:r>
      <w:r>
        <w:rPr>
          <w:lang w:val="en-US"/>
        </w:rPr>
        <w:t xml:space="preserve">provided within the Tasmanian Government’s </w:t>
      </w:r>
      <w:r w:rsidR="006022E5">
        <w:rPr>
          <w:lang w:val="en-US"/>
        </w:rPr>
        <w:t>Furneaux Island Shipping Policy.</w:t>
      </w:r>
    </w:p>
    <w:p w:rsidR="009F5DA1" w:rsidRDefault="009F5DA1" w:rsidP="00022899">
      <w:pPr>
        <w:pStyle w:val="ListParagraph"/>
        <w:spacing w:before="240" w:after="0" w:line="360" w:lineRule="auto"/>
        <w:ind w:left="0"/>
        <w:contextualSpacing w:val="0"/>
        <w:jc w:val="both"/>
        <w:rPr>
          <w:lang w:val="en-US"/>
        </w:rPr>
      </w:pPr>
      <w:r>
        <w:rPr>
          <w:lang w:val="en-US"/>
        </w:rPr>
        <w:t>For instance:</w:t>
      </w:r>
    </w:p>
    <w:p w:rsidR="009F5DA1" w:rsidRDefault="009F5DA1" w:rsidP="009F5DA1">
      <w:pPr>
        <w:pStyle w:val="ListParagraph"/>
        <w:numPr>
          <w:ilvl w:val="0"/>
          <w:numId w:val="26"/>
        </w:numPr>
        <w:spacing w:before="240" w:after="0" w:line="360" w:lineRule="auto"/>
        <w:contextualSpacing w:val="0"/>
        <w:jc w:val="both"/>
        <w:rPr>
          <w:lang w:val="en-US"/>
        </w:rPr>
      </w:pPr>
      <w:r w:rsidRPr="00F6387F">
        <w:rPr>
          <w:lang w:val="en-US"/>
        </w:rPr>
        <w:t xml:space="preserve">it is expected that general increases in prices will </w:t>
      </w:r>
      <w:r>
        <w:rPr>
          <w:lang w:val="en-US"/>
        </w:rPr>
        <w:t xml:space="preserve">be reflective of increases to shipping operator business input costs such as increases in the </w:t>
      </w:r>
      <w:r w:rsidRPr="00F6387F">
        <w:rPr>
          <w:lang w:val="en-US"/>
        </w:rPr>
        <w:t>price of fuel</w:t>
      </w:r>
      <w:r>
        <w:rPr>
          <w:lang w:val="en-US"/>
        </w:rPr>
        <w:t>;</w:t>
      </w:r>
    </w:p>
    <w:p w:rsidR="009F5DA1" w:rsidRDefault="009F5DA1" w:rsidP="009F5DA1">
      <w:pPr>
        <w:pStyle w:val="ListParagraph"/>
        <w:numPr>
          <w:ilvl w:val="0"/>
          <w:numId w:val="26"/>
        </w:numPr>
        <w:spacing w:before="240" w:after="0" w:line="360" w:lineRule="auto"/>
        <w:contextualSpacing w:val="0"/>
        <w:jc w:val="both"/>
        <w:rPr>
          <w:lang w:val="en-US"/>
        </w:rPr>
      </w:pPr>
      <w:r>
        <w:rPr>
          <w:lang w:val="en-US"/>
        </w:rPr>
        <w:lastRenderedPageBreak/>
        <w:t>w</w:t>
      </w:r>
      <w:r w:rsidRPr="009F5DA1">
        <w:rPr>
          <w:lang w:val="en-US"/>
        </w:rPr>
        <w:t>here price increases exceed these components there should be a corresponding improvement in the qua</w:t>
      </w:r>
      <w:r>
        <w:rPr>
          <w:lang w:val="en-US"/>
        </w:rPr>
        <w:t>lity of services being provided;</w:t>
      </w:r>
    </w:p>
    <w:p w:rsidR="009F5DA1" w:rsidRDefault="009F5DA1" w:rsidP="009F5DA1">
      <w:pPr>
        <w:pStyle w:val="ListParagraph"/>
        <w:numPr>
          <w:ilvl w:val="0"/>
          <w:numId w:val="26"/>
        </w:numPr>
        <w:spacing w:before="240" w:after="0" w:line="360" w:lineRule="auto"/>
        <w:contextualSpacing w:val="0"/>
        <w:jc w:val="both"/>
        <w:rPr>
          <w:lang w:val="en-US"/>
        </w:rPr>
      </w:pPr>
      <w:r>
        <w:rPr>
          <w:lang w:val="en-US"/>
        </w:rPr>
        <w:t>o</w:t>
      </w:r>
      <w:r w:rsidRPr="009F5DA1">
        <w:rPr>
          <w:lang w:val="en-US"/>
        </w:rPr>
        <w:t xml:space="preserve">ngoing price monitoring will be a function of the </w:t>
      </w:r>
      <w:r>
        <w:rPr>
          <w:lang w:val="en-US"/>
        </w:rPr>
        <w:t xml:space="preserve">proposed </w:t>
      </w:r>
      <w:r w:rsidRPr="009F5DA1">
        <w:rPr>
          <w:lang w:val="en-US"/>
        </w:rPr>
        <w:t>Shipping Liaison officer and the Shipping Committee</w:t>
      </w:r>
      <w:r>
        <w:rPr>
          <w:lang w:val="en-US"/>
        </w:rPr>
        <w:t>;</w:t>
      </w:r>
    </w:p>
    <w:p w:rsidR="009F5DA1" w:rsidRDefault="009F5DA1" w:rsidP="009F5DA1">
      <w:pPr>
        <w:pStyle w:val="ListParagraph"/>
        <w:numPr>
          <w:ilvl w:val="0"/>
          <w:numId w:val="26"/>
        </w:numPr>
        <w:spacing w:before="240" w:after="0" w:line="360" w:lineRule="auto"/>
        <w:contextualSpacing w:val="0"/>
        <w:jc w:val="both"/>
        <w:rPr>
          <w:lang w:val="en-US"/>
        </w:rPr>
      </w:pPr>
      <w:r w:rsidRPr="009F5DA1">
        <w:rPr>
          <w:lang w:val="en-US"/>
        </w:rPr>
        <w:t>the Government may determine to</w:t>
      </w:r>
      <w:r w:rsidRPr="001C5DC2">
        <w:t xml:space="preserve"> subsidise</w:t>
      </w:r>
      <w:r w:rsidRPr="009F5DA1">
        <w:rPr>
          <w:lang w:val="en-US"/>
        </w:rPr>
        <w:t xml:space="preserve"> prices for non-economic (social) reasons; however, any such subsidies must be transparent, clearly indicating the purpose for which they are intended</w:t>
      </w:r>
      <w:r>
        <w:rPr>
          <w:lang w:val="en-US"/>
        </w:rPr>
        <w:t>; and</w:t>
      </w:r>
    </w:p>
    <w:p w:rsidR="00240D3B" w:rsidRPr="009F5DA1" w:rsidRDefault="009F5DA1" w:rsidP="009F5DA1">
      <w:pPr>
        <w:pStyle w:val="ListParagraph"/>
        <w:numPr>
          <w:ilvl w:val="0"/>
          <w:numId w:val="26"/>
        </w:numPr>
        <w:spacing w:before="240" w:after="0" w:line="360" w:lineRule="auto"/>
        <w:contextualSpacing w:val="0"/>
        <w:jc w:val="both"/>
        <w:rPr>
          <w:lang w:val="en-US"/>
        </w:rPr>
      </w:pPr>
      <w:r>
        <w:rPr>
          <w:lang w:val="en-US"/>
        </w:rPr>
        <w:t>a</w:t>
      </w:r>
      <w:r w:rsidRPr="009F5DA1">
        <w:rPr>
          <w:lang w:val="en-US"/>
        </w:rPr>
        <w:t>s an economic subsidy, the Australian Government provides and administers the Tasmanian Freight</w:t>
      </w:r>
      <w:r w:rsidRPr="001C5DC2">
        <w:t xml:space="preserve"> Equalisation</w:t>
      </w:r>
      <w:r w:rsidRPr="009F5DA1">
        <w:rPr>
          <w:lang w:val="en-US"/>
        </w:rPr>
        <w:t xml:space="preserve"> Scheme (TFES), which helps to reduce shipping freight costs between Tasmania and the Australian mainland and helps to reduce shipping freight costs</w:t>
      </w:r>
      <w:r>
        <w:rPr>
          <w:lang w:val="en-US"/>
        </w:rPr>
        <w:t>.</w:t>
      </w:r>
    </w:p>
    <w:p w:rsidR="00C42F13" w:rsidRPr="00C42F13" w:rsidRDefault="008D2F9D" w:rsidP="00761DBE">
      <w:pPr>
        <w:spacing w:before="240" w:after="0" w:line="360" w:lineRule="auto"/>
        <w:jc w:val="both"/>
        <w:rPr>
          <w:rFonts w:cs="Arial"/>
          <w:b/>
        </w:rPr>
      </w:pPr>
      <w:r>
        <w:rPr>
          <w:rFonts w:cs="Arial"/>
          <w:b/>
        </w:rPr>
        <w:t xml:space="preserve">Service </w:t>
      </w:r>
      <w:r w:rsidR="00761DBE" w:rsidRPr="00C42F13">
        <w:rPr>
          <w:rFonts w:cs="Arial"/>
          <w:b/>
        </w:rPr>
        <w:t>Standard 3</w:t>
      </w:r>
    </w:p>
    <w:p w:rsidR="00761DBE" w:rsidRPr="00C42F13" w:rsidRDefault="00A740F8" w:rsidP="00C42F13">
      <w:pPr>
        <w:pBdr>
          <w:top w:val="single" w:sz="4" w:space="1" w:color="auto"/>
          <w:left w:val="single" w:sz="4" w:space="4" w:color="auto"/>
          <w:bottom w:val="single" w:sz="4" w:space="1" w:color="auto"/>
          <w:right w:val="single" w:sz="4" w:space="4" w:color="auto"/>
        </w:pBdr>
        <w:spacing w:before="240" w:after="0" w:line="360" w:lineRule="auto"/>
        <w:jc w:val="both"/>
        <w:rPr>
          <w:rFonts w:cs="Arial"/>
          <w:b/>
          <w:i/>
          <w:color w:val="4F81BD" w:themeColor="accent1"/>
        </w:rPr>
      </w:pPr>
      <w:r>
        <w:rPr>
          <w:rFonts w:cs="Arial"/>
          <w:b/>
          <w:i/>
          <w:color w:val="4F81BD" w:themeColor="accent1"/>
        </w:rPr>
        <w:t>Safe and reliable vessels</w:t>
      </w:r>
    </w:p>
    <w:p w:rsidR="00761DBE" w:rsidRDefault="00761DBE" w:rsidP="00761DBE">
      <w:pPr>
        <w:pStyle w:val="ListParagraph"/>
        <w:spacing w:before="240" w:after="0" w:line="360" w:lineRule="auto"/>
        <w:ind w:left="0"/>
        <w:contextualSpacing w:val="0"/>
        <w:jc w:val="both"/>
        <w:rPr>
          <w:lang w:val="en-US"/>
        </w:rPr>
      </w:pPr>
      <w:r>
        <w:rPr>
          <w:lang w:val="en-US"/>
        </w:rPr>
        <w:t xml:space="preserve">A reliable sea transport service is underpinned by safe and well maintained vessels.  Vessel standards and maritime safety </w:t>
      </w:r>
      <w:r w:rsidRPr="00431430">
        <w:rPr>
          <w:lang w:val="en-US"/>
        </w:rPr>
        <w:t xml:space="preserve">is regulated by either the Marine and Safety Tasmania </w:t>
      </w:r>
      <w:r>
        <w:rPr>
          <w:lang w:val="en-US"/>
        </w:rPr>
        <w:t xml:space="preserve">(MAST) </w:t>
      </w:r>
      <w:r w:rsidRPr="00431430">
        <w:rPr>
          <w:lang w:val="en-US"/>
        </w:rPr>
        <w:t xml:space="preserve">or the Australian Maritime Safety Authority </w:t>
      </w:r>
      <w:r>
        <w:rPr>
          <w:lang w:val="en-US"/>
        </w:rPr>
        <w:t xml:space="preserve">(AMSA) </w:t>
      </w:r>
      <w:r w:rsidRPr="00431430">
        <w:rPr>
          <w:lang w:val="en-US"/>
        </w:rPr>
        <w:t>depending on vessel size and destination.</w:t>
      </w:r>
    </w:p>
    <w:p w:rsidR="00761DBE" w:rsidRDefault="00761DBE" w:rsidP="00761DBE">
      <w:pPr>
        <w:spacing w:before="240" w:after="0" w:line="360" w:lineRule="auto"/>
        <w:jc w:val="both"/>
        <w:rPr>
          <w:rFonts w:cs="Arial"/>
        </w:rPr>
      </w:pPr>
      <w:r>
        <w:rPr>
          <w:rFonts w:cs="Arial"/>
        </w:rPr>
        <w:t xml:space="preserve">Issues relating to the safe operation of vessels should </w:t>
      </w:r>
      <w:r w:rsidR="00F7380A">
        <w:rPr>
          <w:rFonts w:cs="Arial"/>
        </w:rPr>
        <w:t xml:space="preserve">in the first instance </w:t>
      </w:r>
      <w:r>
        <w:rPr>
          <w:rFonts w:cs="Arial"/>
        </w:rPr>
        <w:t>be directed to MAST.</w:t>
      </w:r>
    </w:p>
    <w:p w:rsidR="00761DBE" w:rsidRPr="00AE7F85" w:rsidRDefault="00761DBE" w:rsidP="00761DBE">
      <w:pPr>
        <w:spacing w:before="240" w:after="0" w:line="360" w:lineRule="auto"/>
        <w:rPr>
          <w:rFonts w:cs="Arial"/>
          <w:bCs/>
          <w:i/>
        </w:rPr>
      </w:pPr>
      <w:r w:rsidRPr="00AE7F85">
        <w:rPr>
          <w:rFonts w:cs="Arial"/>
          <w:bCs/>
          <w:i/>
        </w:rPr>
        <w:t>For further information contact:</w:t>
      </w:r>
    </w:p>
    <w:p w:rsidR="00761DBE" w:rsidRPr="00AE7F85" w:rsidRDefault="00761DBE" w:rsidP="00C42F13">
      <w:pPr>
        <w:spacing w:before="120" w:after="0" w:line="240" w:lineRule="auto"/>
        <w:rPr>
          <w:lang w:val="en-US"/>
        </w:rPr>
      </w:pPr>
      <w:r w:rsidRPr="00AE7F85">
        <w:rPr>
          <w:rFonts w:cs="Arial"/>
          <w:bCs/>
        </w:rPr>
        <w:t>MAST Hobart</w:t>
      </w:r>
      <w:r w:rsidRPr="00AE7F85">
        <w:rPr>
          <w:rFonts w:cs="Arial"/>
        </w:rPr>
        <w:br/>
        <w:t>Level</w:t>
      </w:r>
      <w:r>
        <w:rPr>
          <w:rFonts w:cs="Arial"/>
        </w:rPr>
        <w:t xml:space="preserve"> </w:t>
      </w:r>
      <w:r w:rsidRPr="00AE7F85">
        <w:rPr>
          <w:rFonts w:cs="Arial"/>
        </w:rPr>
        <w:t>1 7-9 Franklin Wharf</w:t>
      </w:r>
      <w:r w:rsidRPr="00AE7F85">
        <w:rPr>
          <w:rFonts w:cs="Arial"/>
        </w:rPr>
        <w:br/>
        <w:t>Hobart Tas 7000</w:t>
      </w:r>
      <w:r w:rsidRPr="00AE7F85">
        <w:rPr>
          <w:rFonts w:cs="Arial"/>
        </w:rPr>
        <w:br/>
        <w:t>Ph: 1300 135 513</w:t>
      </w:r>
      <w:r w:rsidRPr="00AE7F85">
        <w:rPr>
          <w:rFonts w:cs="Arial"/>
        </w:rPr>
        <w:br/>
        <w:t>Fax: (03) 6233 5662</w:t>
      </w:r>
    </w:p>
    <w:p w:rsidR="00F7380A" w:rsidRPr="00F7380A" w:rsidRDefault="00F7380A" w:rsidP="00F7380A">
      <w:pPr>
        <w:pStyle w:val="ListParagraph"/>
        <w:spacing w:before="360" w:after="0" w:line="360" w:lineRule="auto"/>
        <w:ind w:left="0"/>
        <w:contextualSpacing w:val="0"/>
        <w:jc w:val="both"/>
        <w:rPr>
          <w:b/>
          <w:lang w:val="en-US"/>
        </w:rPr>
      </w:pPr>
      <w:r w:rsidRPr="00F7380A">
        <w:rPr>
          <w:b/>
          <w:lang w:val="en-US"/>
        </w:rPr>
        <w:t xml:space="preserve">Service </w:t>
      </w:r>
      <w:r w:rsidR="00761DBE" w:rsidRPr="00F7380A">
        <w:rPr>
          <w:b/>
          <w:lang w:val="en-US"/>
        </w:rPr>
        <w:t>Standard 4</w:t>
      </w:r>
    </w:p>
    <w:p w:rsidR="00761DBE" w:rsidRPr="00F7380A" w:rsidRDefault="00761DBE" w:rsidP="00F7380A">
      <w:pPr>
        <w:pStyle w:val="ListParagraph"/>
        <w:pBdr>
          <w:top w:val="single" w:sz="4" w:space="1" w:color="auto"/>
          <w:left w:val="single" w:sz="4" w:space="4" w:color="auto"/>
          <w:bottom w:val="single" w:sz="4" w:space="1" w:color="auto"/>
          <w:right w:val="single" w:sz="4" w:space="4" w:color="auto"/>
        </w:pBdr>
        <w:spacing w:before="240" w:after="0" w:line="360" w:lineRule="auto"/>
        <w:ind w:left="0"/>
        <w:contextualSpacing w:val="0"/>
        <w:jc w:val="both"/>
        <w:rPr>
          <w:b/>
          <w:i/>
          <w:color w:val="4F81BD" w:themeColor="accent1"/>
          <w:lang w:val="en-US"/>
        </w:rPr>
      </w:pPr>
      <w:r w:rsidRPr="00F7380A">
        <w:rPr>
          <w:b/>
          <w:i/>
          <w:color w:val="4F81BD" w:themeColor="accent1"/>
          <w:lang w:val="en-US"/>
        </w:rPr>
        <w:t>Carriage of Livestock</w:t>
      </w:r>
    </w:p>
    <w:p w:rsidR="00761DBE" w:rsidRPr="00130056" w:rsidRDefault="00761DBE" w:rsidP="00761DBE">
      <w:pPr>
        <w:spacing w:before="240" w:after="0" w:line="360" w:lineRule="auto"/>
        <w:jc w:val="both"/>
        <w:rPr>
          <w:rFonts w:cs="Arial"/>
          <w:iCs/>
        </w:rPr>
      </w:pPr>
      <w:r>
        <w:rPr>
          <w:rFonts w:cs="Arial"/>
          <w:iCs/>
        </w:rPr>
        <w:t xml:space="preserve">The </w:t>
      </w:r>
      <w:r w:rsidRPr="00130056">
        <w:rPr>
          <w:rFonts w:cs="Arial"/>
          <w:i/>
          <w:iCs/>
        </w:rPr>
        <w:t>Animal Welfare Standard Tasmania No 8 – Transport of Livestock Across Bass Strait</w:t>
      </w:r>
      <w:r w:rsidRPr="00130056">
        <w:rPr>
          <w:rFonts w:cs="Arial"/>
        </w:rPr>
        <w:t xml:space="preserve"> sets out the animal welfare requirements for livestock being transported across Bass Strait, including livestock being shipped to and from the Bass Strait Islands.</w:t>
      </w:r>
      <w:r>
        <w:rPr>
          <w:rFonts w:cs="Arial"/>
        </w:rPr>
        <w:t xml:space="preserve">  </w:t>
      </w:r>
      <w:r>
        <w:rPr>
          <w:rFonts w:cs="Arial"/>
          <w:iCs/>
        </w:rPr>
        <w:t>T</w:t>
      </w:r>
      <w:r w:rsidRPr="00130056">
        <w:rPr>
          <w:rFonts w:cs="Arial"/>
          <w:iCs/>
        </w:rPr>
        <w:t xml:space="preserve">he Bass Strait Livestock Shipping Committee monitors this Standard.  </w:t>
      </w:r>
      <w:r>
        <w:rPr>
          <w:rFonts w:cs="Arial"/>
          <w:iCs/>
        </w:rPr>
        <w:t xml:space="preserve">The local veterinarian </w:t>
      </w:r>
      <w:r w:rsidRPr="00130056">
        <w:rPr>
          <w:rFonts w:cs="Arial"/>
          <w:iCs/>
        </w:rPr>
        <w:t>inspects livestock disembarking on Flinders Island</w:t>
      </w:r>
      <w:r>
        <w:rPr>
          <w:rFonts w:cs="Arial"/>
          <w:iCs/>
        </w:rPr>
        <w:t>.</w:t>
      </w:r>
    </w:p>
    <w:p w:rsidR="00761DBE" w:rsidRDefault="00761DBE" w:rsidP="00761DBE">
      <w:pPr>
        <w:pStyle w:val="BodyText"/>
        <w:spacing w:before="240" w:line="360" w:lineRule="auto"/>
        <w:jc w:val="both"/>
        <w:rPr>
          <w:rFonts w:ascii="Calibri" w:hAnsi="Calibri" w:cs="Arial"/>
          <w:szCs w:val="22"/>
          <w:lang w:val="en-US"/>
        </w:rPr>
      </w:pPr>
      <w:r w:rsidRPr="00130056">
        <w:rPr>
          <w:rFonts w:ascii="Calibri" w:hAnsi="Calibri" w:cs="Arial"/>
          <w:szCs w:val="22"/>
          <w:lang w:val="en-US"/>
        </w:rPr>
        <w:lastRenderedPageBreak/>
        <w:t>Complaints regarding the transport of livestock not meeting the Standard should be made directly to the Department of Primary Industries</w:t>
      </w:r>
      <w:r>
        <w:rPr>
          <w:rFonts w:ascii="Calibri" w:hAnsi="Calibri" w:cs="Arial"/>
          <w:szCs w:val="22"/>
          <w:lang w:val="en-US"/>
        </w:rPr>
        <w:t xml:space="preserve">, </w:t>
      </w:r>
      <w:r w:rsidRPr="00130056">
        <w:rPr>
          <w:rFonts w:ascii="Calibri" w:hAnsi="Calibri" w:cs="Arial"/>
          <w:szCs w:val="22"/>
          <w:lang w:val="en-US"/>
        </w:rPr>
        <w:t xml:space="preserve">Water </w:t>
      </w:r>
      <w:r>
        <w:rPr>
          <w:rFonts w:ascii="Calibri" w:hAnsi="Calibri" w:cs="Arial"/>
          <w:szCs w:val="22"/>
          <w:lang w:val="en-US"/>
        </w:rPr>
        <w:t xml:space="preserve">and the Environment (DPIPWE) </w:t>
      </w:r>
      <w:r w:rsidRPr="00130056">
        <w:rPr>
          <w:rFonts w:ascii="Calibri" w:hAnsi="Calibri" w:cs="Arial"/>
          <w:szCs w:val="22"/>
          <w:lang w:val="en-US"/>
        </w:rPr>
        <w:t>in the first instance, as the Agency having responsibility for the Standard.</w:t>
      </w:r>
    </w:p>
    <w:p w:rsidR="00761DBE" w:rsidRPr="00AE7F85" w:rsidRDefault="00761DBE" w:rsidP="00761DBE">
      <w:pPr>
        <w:autoSpaceDE w:val="0"/>
        <w:autoSpaceDN w:val="0"/>
        <w:adjustRightInd w:val="0"/>
        <w:spacing w:before="240" w:after="0" w:line="360" w:lineRule="auto"/>
        <w:rPr>
          <w:rFonts w:cs="Arial"/>
          <w:i/>
        </w:rPr>
      </w:pPr>
      <w:r w:rsidRPr="00AE7F85">
        <w:rPr>
          <w:rFonts w:cs="Arial"/>
          <w:i/>
        </w:rPr>
        <w:t>For further information contact:</w:t>
      </w:r>
    </w:p>
    <w:p w:rsidR="00761DBE" w:rsidRPr="00AE7F85" w:rsidRDefault="00761DBE" w:rsidP="00F7380A">
      <w:pPr>
        <w:autoSpaceDE w:val="0"/>
        <w:autoSpaceDN w:val="0"/>
        <w:adjustRightInd w:val="0"/>
        <w:spacing w:after="0" w:line="240" w:lineRule="auto"/>
        <w:rPr>
          <w:rFonts w:cs="Arial"/>
        </w:rPr>
      </w:pPr>
      <w:r w:rsidRPr="00AE7F85">
        <w:rPr>
          <w:rFonts w:cs="Arial"/>
        </w:rPr>
        <w:t>Animal Health and Welfare Branch</w:t>
      </w:r>
    </w:p>
    <w:p w:rsidR="00761DBE" w:rsidRPr="00AE7F85" w:rsidRDefault="00761DBE" w:rsidP="00F7380A">
      <w:pPr>
        <w:autoSpaceDE w:val="0"/>
        <w:autoSpaceDN w:val="0"/>
        <w:adjustRightInd w:val="0"/>
        <w:spacing w:after="0" w:line="240" w:lineRule="auto"/>
        <w:rPr>
          <w:rFonts w:cs="Arial"/>
        </w:rPr>
      </w:pPr>
      <w:r w:rsidRPr="00AE7F85">
        <w:rPr>
          <w:rFonts w:cs="Arial"/>
        </w:rPr>
        <w:t>13</w:t>
      </w:r>
      <w:r w:rsidR="00F7380A">
        <w:rPr>
          <w:rFonts w:cs="Arial"/>
        </w:rPr>
        <w:t xml:space="preserve"> St Johns Avenue, New Town 7008</w:t>
      </w:r>
    </w:p>
    <w:p w:rsidR="00761DBE" w:rsidRPr="00AE7F85" w:rsidRDefault="00761DBE" w:rsidP="00F7380A">
      <w:pPr>
        <w:autoSpaceDE w:val="0"/>
        <w:autoSpaceDN w:val="0"/>
        <w:adjustRightInd w:val="0"/>
        <w:spacing w:after="0" w:line="240" w:lineRule="auto"/>
        <w:rPr>
          <w:rFonts w:cs="Arial"/>
        </w:rPr>
      </w:pPr>
      <w:r w:rsidRPr="00AE7F85">
        <w:rPr>
          <w:rFonts w:cs="Arial"/>
        </w:rPr>
        <w:t>Telephone 0362 33 6875</w:t>
      </w:r>
    </w:p>
    <w:p w:rsidR="00F7380A" w:rsidRDefault="00761DBE" w:rsidP="00F7380A">
      <w:pPr>
        <w:autoSpaceDE w:val="0"/>
        <w:autoSpaceDN w:val="0"/>
        <w:adjustRightInd w:val="0"/>
        <w:spacing w:after="0" w:line="240" w:lineRule="auto"/>
        <w:rPr>
          <w:rFonts w:cs="Arial"/>
        </w:rPr>
      </w:pPr>
      <w:r w:rsidRPr="00AE7F85">
        <w:rPr>
          <w:rFonts w:cs="Arial"/>
        </w:rPr>
        <w:t>Fax:</w:t>
      </w:r>
      <w:r w:rsidR="00F7380A">
        <w:rPr>
          <w:rFonts w:cs="Arial"/>
        </w:rPr>
        <w:t xml:space="preserve"> 0362 78 1875</w:t>
      </w:r>
    </w:p>
    <w:p w:rsidR="00761DBE" w:rsidRPr="00AE7F85" w:rsidRDefault="00F7380A" w:rsidP="00F7380A">
      <w:pPr>
        <w:autoSpaceDE w:val="0"/>
        <w:autoSpaceDN w:val="0"/>
        <w:adjustRightInd w:val="0"/>
        <w:spacing w:after="0" w:line="240" w:lineRule="auto"/>
        <w:rPr>
          <w:rFonts w:cs="Arial"/>
        </w:rPr>
      </w:pPr>
      <w:r>
        <w:rPr>
          <w:rFonts w:cs="Arial"/>
        </w:rPr>
        <w:t>e</w:t>
      </w:r>
      <w:r w:rsidR="00F57D39">
        <w:rPr>
          <w:rFonts w:cs="Arial"/>
        </w:rPr>
        <w:t>mail</w:t>
      </w:r>
      <w:r w:rsidR="00761DBE" w:rsidRPr="00AE7F85">
        <w:rPr>
          <w:rFonts w:cs="Arial"/>
        </w:rPr>
        <w:t>: Fiona DeJersey@dpipwe.tas.gov.au</w:t>
      </w:r>
    </w:p>
    <w:p w:rsidR="00F7380A" w:rsidRPr="00F7380A" w:rsidRDefault="00F7380A" w:rsidP="00F7380A">
      <w:pPr>
        <w:pStyle w:val="ListParagraph"/>
        <w:spacing w:before="240" w:after="0" w:line="360" w:lineRule="auto"/>
        <w:ind w:left="0"/>
        <w:contextualSpacing w:val="0"/>
        <w:jc w:val="both"/>
        <w:rPr>
          <w:rFonts w:asciiTheme="minorHAnsi" w:hAnsiTheme="minorHAnsi"/>
          <w:b/>
          <w:lang w:val="en-US"/>
        </w:rPr>
      </w:pPr>
      <w:r w:rsidRPr="00F7380A">
        <w:rPr>
          <w:rFonts w:asciiTheme="minorHAnsi" w:hAnsiTheme="minorHAnsi"/>
          <w:b/>
          <w:lang w:val="en-US"/>
        </w:rPr>
        <w:t xml:space="preserve">Service </w:t>
      </w:r>
      <w:r w:rsidR="00761DBE" w:rsidRPr="00F7380A">
        <w:rPr>
          <w:rFonts w:asciiTheme="minorHAnsi" w:hAnsiTheme="minorHAnsi"/>
          <w:b/>
          <w:lang w:val="en-US"/>
        </w:rPr>
        <w:t>Standard 5</w:t>
      </w:r>
    </w:p>
    <w:p w:rsidR="00761DBE" w:rsidRPr="00F7380A" w:rsidRDefault="00761DBE" w:rsidP="00F7380A">
      <w:pPr>
        <w:pStyle w:val="ListParagraph"/>
        <w:pBdr>
          <w:top w:val="single" w:sz="4" w:space="1" w:color="auto"/>
          <w:left w:val="single" w:sz="4" w:space="4" w:color="auto"/>
          <w:bottom w:val="single" w:sz="4" w:space="1" w:color="auto"/>
          <w:right w:val="single" w:sz="4" w:space="4" w:color="auto"/>
        </w:pBdr>
        <w:spacing w:before="240" w:after="0" w:line="360" w:lineRule="auto"/>
        <w:ind w:left="0"/>
        <w:contextualSpacing w:val="0"/>
        <w:jc w:val="both"/>
        <w:rPr>
          <w:rFonts w:asciiTheme="minorHAnsi" w:hAnsiTheme="minorHAnsi"/>
          <w:b/>
          <w:i/>
          <w:color w:val="4F81BD" w:themeColor="accent1"/>
          <w:lang w:val="en-US"/>
        </w:rPr>
      </w:pPr>
      <w:r w:rsidRPr="00F7380A">
        <w:rPr>
          <w:rFonts w:asciiTheme="minorHAnsi" w:hAnsiTheme="minorHAnsi"/>
          <w:b/>
          <w:i/>
          <w:color w:val="4F81BD" w:themeColor="accent1"/>
          <w:lang w:val="en-US"/>
        </w:rPr>
        <w:t>Carriage of Goods</w:t>
      </w:r>
    </w:p>
    <w:p w:rsidR="00761DBE" w:rsidRDefault="00761DBE" w:rsidP="00761DBE">
      <w:pPr>
        <w:spacing w:before="240" w:after="0" w:line="360" w:lineRule="auto"/>
        <w:jc w:val="both"/>
        <w:rPr>
          <w:lang w:val="en-US"/>
        </w:rPr>
      </w:pPr>
      <w:r>
        <w:rPr>
          <w:lang w:val="en-US"/>
        </w:rPr>
        <w:t xml:space="preserve">While </w:t>
      </w:r>
      <w:r w:rsidR="005A16C2">
        <w:rPr>
          <w:lang w:val="en-US"/>
        </w:rPr>
        <w:t xml:space="preserve">the </w:t>
      </w:r>
      <w:r>
        <w:rPr>
          <w:lang w:val="en-US"/>
        </w:rPr>
        <w:t>transport</w:t>
      </w:r>
      <w:r w:rsidR="005A16C2">
        <w:rPr>
          <w:lang w:val="en-US"/>
        </w:rPr>
        <w:t>ation</w:t>
      </w:r>
      <w:r>
        <w:rPr>
          <w:lang w:val="en-US"/>
        </w:rPr>
        <w:t xml:space="preserve"> is a commercial arrangement between the shipper and the owner of the goods, there must be a fit and proper carriage of goods.</w:t>
      </w:r>
    </w:p>
    <w:p w:rsidR="00761DBE" w:rsidRDefault="00761DBE" w:rsidP="00761DBE">
      <w:pPr>
        <w:spacing w:before="240" w:after="0" w:line="360" w:lineRule="auto"/>
        <w:jc w:val="both"/>
        <w:rPr>
          <w:lang w:val="en-US"/>
        </w:rPr>
      </w:pPr>
      <w:r>
        <w:rPr>
          <w:lang w:val="en-US"/>
        </w:rPr>
        <w:t xml:space="preserve">Shipping inadequacies such as food wastage, </w:t>
      </w:r>
      <w:r w:rsidR="005A16C2">
        <w:rPr>
          <w:lang w:val="en-US"/>
        </w:rPr>
        <w:t xml:space="preserve">insufficient </w:t>
      </w:r>
      <w:r>
        <w:rPr>
          <w:lang w:val="en-US"/>
        </w:rPr>
        <w:t>staff scheduling, breakages and abnormally long delays in live-stock movements must be minimized.</w:t>
      </w:r>
    </w:p>
    <w:p w:rsidR="002A212E" w:rsidRDefault="005A16C2" w:rsidP="00761DBE">
      <w:pPr>
        <w:spacing w:before="240" w:after="0" w:line="360" w:lineRule="auto"/>
        <w:jc w:val="both"/>
        <w:rPr>
          <w:lang w:val="en-US"/>
        </w:rPr>
      </w:pPr>
      <w:r>
        <w:rPr>
          <w:lang w:val="en-US"/>
        </w:rPr>
        <w:t>The t</w:t>
      </w:r>
      <w:r w:rsidR="00761DBE">
        <w:rPr>
          <w:lang w:val="en-US"/>
        </w:rPr>
        <w:t>ransportation, storage and delivery of perishable goods and the ability to maintain a scheduled service and high service standards is critical.</w:t>
      </w:r>
    </w:p>
    <w:p w:rsidR="00761DBE" w:rsidRPr="002A212E" w:rsidRDefault="002A212E" w:rsidP="00761DBE">
      <w:pPr>
        <w:spacing w:before="240" w:after="0" w:line="360" w:lineRule="auto"/>
        <w:jc w:val="both"/>
        <w:rPr>
          <w:sz w:val="10"/>
          <w:szCs w:val="10"/>
          <w:lang w:val="en-US"/>
        </w:rPr>
      </w:pPr>
      <w:r>
        <w:rPr>
          <w:lang w:val="en-US"/>
        </w:rPr>
        <w:br w:type="page"/>
      </w:r>
    </w:p>
    <w:p w:rsidR="003861D2" w:rsidRPr="00D04E57" w:rsidRDefault="003861D2" w:rsidP="00ED74E5">
      <w:pPr>
        <w:pStyle w:val="Heading1"/>
        <w:pBdr>
          <w:top w:val="single" w:sz="4" w:space="1" w:color="auto"/>
          <w:left w:val="single" w:sz="4" w:space="4" w:color="auto"/>
          <w:bottom w:val="single" w:sz="4" w:space="1" w:color="auto"/>
          <w:right w:val="single" w:sz="4" w:space="4" w:color="auto"/>
        </w:pBdr>
        <w:shd w:val="clear" w:color="auto" w:fill="4F81BD" w:themeFill="accent1"/>
        <w:rPr>
          <w:rFonts w:ascii="Calibri" w:hAnsi="Calibri"/>
          <w:color w:val="FFFFFF" w:themeColor="background1"/>
          <w:sz w:val="28"/>
          <w:szCs w:val="28"/>
        </w:rPr>
      </w:pPr>
      <w:bookmarkStart w:id="28" w:name="_Toc266204105"/>
      <w:r w:rsidRPr="00D04E57">
        <w:rPr>
          <w:rFonts w:ascii="Calibri" w:hAnsi="Calibri"/>
          <w:color w:val="FFFFFF" w:themeColor="background1"/>
          <w:sz w:val="28"/>
          <w:szCs w:val="28"/>
        </w:rPr>
        <w:t xml:space="preserve">ATTACHMENT </w:t>
      </w:r>
      <w:r w:rsidR="00761DBE">
        <w:rPr>
          <w:rFonts w:ascii="Calibri" w:hAnsi="Calibri"/>
          <w:color w:val="FFFFFF" w:themeColor="background1"/>
          <w:sz w:val="28"/>
          <w:szCs w:val="28"/>
        </w:rPr>
        <w:t>2</w:t>
      </w:r>
      <w:r w:rsidR="00F7380A">
        <w:rPr>
          <w:rFonts w:ascii="Calibri" w:hAnsi="Calibri"/>
          <w:color w:val="FFFFFF" w:themeColor="background1"/>
          <w:sz w:val="28"/>
          <w:szCs w:val="28"/>
        </w:rPr>
        <w:t xml:space="preserve"> – Flinders Council and Community Feedback</w:t>
      </w:r>
      <w:bookmarkEnd w:id="28"/>
    </w:p>
    <w:bookmarkEnd w:id="26"/>
    <w:bookmarkEnd w:id="27"/>
    <w:p w:rsidR="003861D2" w:rsidRDefault="003861D2" w:rsidP="00DB2AB5">
      <w:pPr>
        <w:spacing w:before="240" w:after="0" w:line="360" w:lineRule="auto"/>
        <w:jc w:val="both"/>
        <w:rPr>
          <w:lang w:val="en-US"/>
        </w:rPr>
      </w:pPr>
      <w:r>
        <w:rPr>
          <w:lang w:val="en-US"/>
        </w:rPr>
        <w:t xml:space="preserve">In January 2010 the Transport Commission entered into contingency arrangements for the provision of shipping services to the Furneaux Islands.  During the sixth month contingency period the Government agreed to work closely with the Flinders Council in developing and agreeing to new long-term arrangements for shipping services to the Furneaux Islands. </w:t>
      </w:r>
    </w:p>
    <w:p w:rsidR="00C03993" w:rsidRDefault="002C193F" w:rsidP="006201F2">
      <w:pPr>
        <w:spacing w:before="240" w:after="0" w:line="360" w:lineRule="auto"/>
        <w:jc w:val="both"/>
        <w:rPr>
          <w:lang w:val="en-US"/>
        </w:rPr>
      </w:pPr>
      <w:r>
        <w:rPr>
          <w:lang w:val="en-US"/>
        </w:rPr>
        <w:t>It is</w:t>
      </w:r>
      <w:r w:rsidRPr="002C193F">
        <w:rPr>
          <w:lang w:val="en-GB"/>
        </w:rPr>
        <w:t xml:space="preserve"> </w:t>
      </w:r>
      <w:r>
        <w:rPr>
          <w:lang w:val="en-GB"/>
        </w:rPr>
        <w:t>recognis</w:t>
      </w:r>
      <w:r w:rsidRPr="002C193F">
        <w:rPr>
          <w:lang w:val="en-GB"/>
        </w:rPr>
        <w:t>ed</w:t>
      </w:r>
      <w:r>
        <w:rPr>
          <w:lang w:val="en-US"/>
        </w:rPr>
        <w:t xml:space="preserve"> that </w:t>
      </w:r>
      <w:r w:rsidR="003861D2">
        <w:rPr>
          <w:lang w:val="en-US"/>
        </w:rPr>
        <w:t xml:space="preserve">Flinders Council input </w:t>
      </w:r>
      <w:r>
        <w:rPr>
          <w:lang w:val="en-US"/>
        </w:rPr>
        <w:t xml:space="preserve">is </w:t>
      </w:r>
      <w:r w:rsidR="003861D2">
        <w:rPr>
          <w:lang w:val="en-US"/>
        </w:rPr>
        <w:t>critical to developing the long-term objectives for shipping services and subsequently determining an appropriate delivery model for meeting objectives.</w:t>
      </w:r>
    </w:p>
    <w:p w:rsidR="00A61D96" w:rsidRDefault="00C03993" w:rsidP="006201F2">
      <w:pPr>
        <w:spacing w:before="240" w:after="0" w:line="360" w:lineRule="auto"/>
        <w:jc w:val="both"/>
        <w:rPr>
          <w:lang w:val="en-US"/>
        </w:rPr>
      </w:pPr>
      <w:r>
        <w:rPr>
          <w:lang w:val="en-US"/>
        </w:rPr>
        <w:t xml:space="preserve">To this end, below is a summary of the input </w:t>
      </w:r>
      <w:r w:rsidR="00386AC8">
        <w:rPr>
          <w:lang w:val="en-US"/>
        </w:rPr>
        <w:t xml:space="preserve">received from </w:t>
      </w:r>
      <w:r w:rsidR="003861D2">
        <w:rPr>
          <w:lang w:val="en-US"/>
        </w:rPr>
        <w:t>Flinders Council</w:t>
      </w:r>
      <w:r w:rsidR="00386AC8">
        <w:rPr>
          <w:lang w:val="en-US"/>
        </w:rPr>
        <w:t xml:space="preserve"> including</w:t>
      </w:r>
      <w:r w:rsidR="003861D2">
        <w:rPr>
          <w:lang w:val="en-US"/>
        </w:rPr>
        <w:t xml:space="preserve"> </w:t>
      </w:r>
      <w:r w:rsidR="00386AC8">
        <w:rPr>
          <w:lang w:val="en-US"/>
        </w:rPr>
        <w:t xml:space="preserve">response </w:t>
      </w:r>
      <w:r>
        <w:rPr>
          <w:lang w:val="en-US"/>
        </w:rPr>
        <w:t>to the Government-</w:t>
      </w:r>
      <w:r w:rsidR="003861D2">
        <w:rPr>
          <w:lang w:val="en-US"/>
        </w:rPr>
        <w:t xml:space="preserve">commissioned GHD </w:t>
      </w:r>
      <w:r>
        <w:rPr>
          <w:lang w:val="en-US"/>
        </w:rPr>
        <w:t>analysis</w:t>
      </w:r>
      <w:r w:rsidR="00A61D96">
        <w:rPr>
          <w:lang w:val="en-US"/>
        </w:rPr>
        <w:t>, issues raised in the C</w:t>
      </w:r>
      <w:r>
        <w:rPr>
          <w:lang w:val="en-US"/>
        </w:rPr>
        <w:t xml:space="preserve">ouncil-commissioned </w:t>
      </w:r>
      <w:r w:rsidRPr="00A61D96">
        <w:rPr>
          <w:i/>
          <w:lang w:val="en-US"/>
        </w:rPr>
        <w:t>Flinders Island Port Vision Study</w:t>
      </w:r>
      <w:r w:rsidR="00A61D96">
        <w:rPr>
          <w:lang w:val="en-US"/>
        </w:rPr>
        <w:t xml:space="preserve"> and a number</w:t>
      </w:r>
      <w:r w:rsidR="00B94A19">
        <w:rPr>
          <w:lang w:val="en-US"/>
        </w:rPr>
        <w:t xml:space="preserve"> of</w:t>
      </w:r>
      <w:r w:rsidR="00A61D96">
        <w:rPr>
          <w:lang w:val="en-US"/>
        </w:rPr>
        <w:t xml:space="preserve"> issues and questions put to Council.</w:t>
      </w:r>
    </w:p>
    <w:p w:rsidR="003861D2" w:rsidRDefault="00DB2AB5" w:rsidP="006201F2">
      <w:pPr>
        <w:spacing w:before="240" w:after="0" w:line="360" w:lineRule="auto"/>
        <w:jc w:val="both"/>
        <w:rPr>
          <w:lang w:val="en-US"/>
        </w:rPr>
      </w:pPr>
      <w:r>
        <w:rPr>
          <w:lang w:val="en-US"/>
        </w:rPr>
        <w:t xml:space="preserve">From this input, </w:t>
      </w:r>
      <w:r w:rsidR="00386AC8">
        <w:rPr>
          <w:lang w:val="en-US"/>
        </w:rPr>
        <w:t xml:space="preserve">DIER </w:t>
      </w:r>
      <w:r w:rsidR="003861D2">
        <w:rPr>
          <w:lang w:val="en-US"/>
        </w:rPr>
        <w:t>understands the main issues to be the following:</w:t>
      </w:r>
    </w:p>
    <w:p w:rsidR="003861D2" w:rsidRPr="00DB2AB5" w:rsidRDefault="003861D2" w:rsidP="006201F2">
      <w:pPr>
        <w:spacing w:before="240" w:after="0" w:line="360" w:lineRule="auto"/>
        <w:jc w:val="both"/>
        <w:rPr>
          <w:b/>
          <w:i/>
          <w:lang w:val="en-US"/>
        </w:rPr>
      </w:pPr>
      <w:r w:rsidRPr="00DB2AB5">
        <w:rPr>
          <w:b/>
          <w:i/>
          <w:lang w:val="en-US"/>
        </w:rPr>
        <w:t xml:space="preserve">Council’s </w:t>
      </w:r>
      <w:r w:rsidR="00314581">
        <w:rPr>
          <w:b/>
          <w:i/>
          <w:lang w:val="en-US"/>
        </w:rPr>
        <w:t>o</w:t>
      </w:r>
      <w:r w:rsidRPr="00DB2AB5">
        <w:rPr>
          <w:b/>
          <w:i/>
          <w:lang w:val="en-US"/>
        </w:rPr>
        <w:t>bje</w:t>
      </w:r>
      <w:r w:rsidR="00DB2AB5" w:rsidRPr="00DB2AB5">
        <w:rPr>
          <w:b/>
          <w:i/>
          <w:lang w:val="en-US"/>
        </w:rPr>
        <w:t xml:space="preserve">ctives for the </w:t>
      </w:r>
      <w:r w:rsidR="00314581">
        <w:rPr>
          <w:b/>
          <w:i/>
          <w:lang w:val="en-US"/>
        </w:rPr>
        <w:t>s</w:t>
      </w:r>
      <w:r w:rsidR="00DB2AB5" w:rsidRPr="00DB2AB5">
        <w:rPr>
          <w:b/>
          <w:i/>
          <w:lang w:val="en-US"/>
        </w:rPr>
        <w:t xml:space="preserve">hipping </w:t>
      </w:r>
      <w:r w:rsidR="00314581">
        <w:rPr>
          <w:b/>
          <w:i/>
          <w:lang w:val="en-US"/>
        </w:rPr>
        <w:t>s</w:t>
      </w:r>
      <w:r w:rsidR="00DB2AB5" w:rsidRPr="00DB2AB5">
        <w:rPr>
          <w:b/>
          <w:i/>
          <w:lang w:val="en-US"/>
        </w:rPr>
        <w:t>ervice</w:t>
      </w:r>
    </w:p>
    <w:p w:rsidR="003861D2" w:rsidRDefault="003861D2" w:rsidP="00DB2AB5">
      <w:pPr>
        <w:pStyle w:val="ListParagraph"/>
        <w:numPr>
          <w:ilvl w:val="0"/>
          <w:numId w:val="3"/>
        </w:numPr>
        <w:spacing w:before="240" w:after="0" w:line="360" w:lineRule="auto"/>
        <w:ind w:left="426" w:hanging="426"/>
        <w:contextualSpacing w:val="0"/>
        <w:jc w:val="both"/>
        <w:rPr>
          <w:lang w:val="en-US"/>
        </w:rPr>
      </w:pPr>
      <w:r>
        <w:rPr>
          <w:lang w:val="en-US"/>
        </w:rPr>
        <w:t>Affordable access to services and transport. Social outcomes are inherent in having viable island industries possible only wit</w:t>
      </w:r>
      <w:r w:rsidR="00DB2AB5">
        <w:rPr>
          <w:lang w:val="en-US"/>
        </w:rPr>
        <w:t>h a supportive shipping service;</w:t>
      </w:r>
    </w:p>
    <w:p w:rsidR="003861D2" w:rsidRDefault="003861D2" w:rsidP="00DB2AB5">
      <w:pPr>
        <w:pStyle w:val="ListParagraph"/>
        <w:numPr>
          <w:ilvl w:val="0"/>
          <w:numId w:val="3"/>
        </w:numPr>
        <w:spacing w:before="240" w:after="0" w:line="360" w:lineRule="auto"/>
        <w:ind w:left="426" w:hanging="426"/>
        <w:contextualSpacing w:val="0"/>
        <w:jc w:val="both"/>
        <w:rPr>
          <w:lang w:val="en-US"/>
        </w:rPr>
      </w:pPr>
      <w:r>
        <w:rPr>
          <w:lang w:val="en-US"/>
        </w:rPr>
        <w:t>Economic development – i</w:t>
      </w:r>
      <w:r w:rsidR="00DB2AB5">
        <w:rPr>
          <w:lang w:val="en-US"/>
        </w:rPr>
        <w:t>.</w:t>
      </w:r>
      <w:r>
        <w:rPr>
          <w:lang w:val="en-US"/>
        </w:rPr>
        <w:t>e</w:t>
      </w:r>
      <w:r w:rsidR="00DB2AB5">
        <w:rPr>
          <w:lang w:val="en-US"/>
        </w:rPr>
        <w:t>.</w:t>
      </w:r>
      <w:r>
        <w:rPr>
          <w:lang w:val="en-US"/>
        </w:rPr>
        <w:t xml:space="preserve"> transport of commercial goods such as livestock, value added island product, bulk building material</w:t>
      </w:r>
      <w:r w:rsidR="00DB2AB5">
        <w:rPr>
          <w:lang w:val="en-US"/>
        </w:rPr>
        <w:t>s, agricultural inputs and fuel; and</w:t>
      </w:r>
    </w:p>
    <w:p w:rsidR="003861D2" w:rsidRPr="00082A8D" w:rsidRDefault="003861D2" w:rsidP="00DB2AB5">
      <w:pPr>
        <w:pStyle w:val="ListParagraph"/>
        <w:numPr>
          <w:ilvl w:val="0"/>
          <w:numId w:val="3"/>
        </w:numPr>
        <w:spacing w:before="240" w:after="0" w:line="360" w:lineRule="auto"/>
        <w:ind w:left="426" w:hanging="426"/>
        <w:contextualSpacing w:val="0"/>
        <w:jc w:val="both"/>
        <w:rPr>
          <w:lang w:val="en-US"/>
        </w:rPr>
      </w:pPr>
      <w:r>
        <w:rPr>
          <w:lang w:val="en-US"/>
        </w:rPr>
        <w:t>Tourism.</w:t>
      </w:r>
    </w:p>
    <w:p w:rsidR="003861D2" w:rsidRPr="00DB2AB5" w:rsidRDefault="003861D2" w:rsidP="00DB2AB5">
      <w:pPr>
        <w:spacing w:before="240" w:after="0" w:line="360" w:lineRule="auto"/>
        <w:ind w:left="426" w:hanging="426"/>
        <w:jc w:val="both"/>
        <w:rPr>
          <w:b/>
          <w:i/>
          <w:lang w:val="en-US"/>
        </w:rPr>
      </w:pPr>
      <w:r w:rsidRPr="00DB2AB5">
        <w:rPr>
          <w:b/>
          <w:i/>
          <w:lang w:val="en-US"/>
        </w:rPr>
        <w:t xml:space="preserve">Market </w:t>
      </w:r>
      <w:r w:rsidR="00314581">
        <w:rPr>
          <w:b/>
          <w:i/>
          <w:lang w:val="en-US"/>
        </w:rPr>
        <w:t>p</w:t>
      </w:r>
      <w:r w:rsidRPr="00DB2AB5">
        <w:rPr>
          <w:b/>
          <w:i/>
          <w:lang w:val="en-US"/>
        </w:rPr>
        <w:t>rovis</w:t>
      </w:r>
      <w:r w:rsidR="00DB2AB5" w:rsidRPr="00DB2AB5">
        <w:rPr>
          <w:b/>
          <w:i/>
          <w:lang w:val="en-US"/>
        </w:rPr>
        <w:t>ion</w:t>
      </w:r>
    </w:p>
    <w:p w:rsidR="003861D2" w:rsidRPr="00DE281B" w:rsidRDefault="003861D2" w:rsidP="00DB2AB5">
      <w:pPr>
        <w:pStyle w:val="ListParagraph"/>
        <w:numPr>
          <w:ilvl w:val="0"/>
          <w:numId w:val="2"/>
        </w:numPr>
        <w:spacing w:before="240" w:after="0" w:line="360" w:lineRule="auto"/>
        <w:ind w:left="426" w:hanging="426"/>
        <w:contextualSpacing w:val="0"/>
        <w:jc w:val="both"/>
      </w:pPr>
      <w:r w:rsidRPr="00DE281B">
        <w:t xml:space="preserve">The Flinders Council agrees that a private operator providing essential shipping services has the potential of offering a cost effective and reliable service. </w:t>
      </w:r>
      <w:r w:rsidR="00314581" w:rsidRPr="00DE281B">
        <w:t xml:space="preserve"> This is on the p</w:t>
      </w:r>
      <w:r w:rsidRPr="00DE281B">
        <w:t>rovi</w:t>
      </w:r>
      <w:r w:rsidR="00314581" w:rsidRPr="00DE281B">
        <w:t>so</w:t>
      </w:r>
      <w:r w:rsidRPr="00DE281B">
        <w:t xml:space="preserve"> that the operator is of good cha</w:t>
      </w:r>
      <w:r w:rsidR="00F077EF">
        <w:t xml:space="preserve">racter, has sufficient capital and </w:t>
      </w:r>
      <w:r w:rsidRPr="00DE281B">
        <w:t>has access to the types of vessels most suited to service the Furneaux Islands.</w:t>
      </w:r>
    </w:p>
    <w:p w:rsidR="003861D2" w:rsidRDefault="00314581" w:rsidP="00DB2AB5">
      <w:pPr>
        <w:pStyle w:val="ListParagraph"/>
        <w:numPr>
          <w:ilvl w:val="0"/>
          <w:numId w:val="2"/>
        </w:numPr>
        <w:spacing w:before="240" w:after="0" w:line="360" w:lineRule="auto"/>
        <w:ind w:left="426" w:hanging="426"/>
        <w:contextualSpacing w:val="0"/>
        <w:jc w:val="both"/>
        <w:rPr>
          <w:lang w:val="en-US"/>
        </w:rPr>
      </w:pPr>
      <w:r>
        <w:rPr>
          <w:lang w:val="en-US"/>
        </w:rPr>
        <w:t>Council believes that there is a need to p</w:t>
      </w:r>
      <w:r w:rsidR="003861D2" w:rsidRPr="00801146">
        <w:rPr>
          <w:lang w:val="en-US"/>
        </w:rPr>
        <w:t>rovide market based mechani</w:t>
      </w:r>
      <w:r w:rsidR="003861D2">
        <w:rPr>
          <w:lang w:val="en-US"/>
        </w:rPr>
        <w:t>sms or</w:t>
      </w:r>
      <w:r w:rsidR="003861D2" w:rsidRPr="00801146">
        <w:rPr>
          <w:lang w:val="en-US"/>
        </w:rPr>
        <w:t xml:space="preserve"> government support for peak transportation by multiple operat</w:t>
      </w:r>
      <w:r w:rsidR="003861D2">
        <w:rPr>
          <w:lang w:val="en-US"/>
        </w:rPr>
        <w:t>ors,</w:t>
      </w:r>
      <w:r w:rsidR="003861D2" w:rsidRPr="00801146">
        <w:rPr>
          <w:lang w:val="en-US"/>
        </w:rPr>
        <w:t xml:space="preserve"> depending on capacity of preferred operator</w:t>
      </w:r>
      <w:r w:rsidR="003861D2">
        <w:rPr>
          <w:lang w:val="en-US"/>
        </w:rPr>
        <w:t>’</w:t>
      </w:r>
      <w:r w:rsidR="003861D2" w:rsidRPr="00801146">
        <w:rPr>
          <w:lang w:val="en-US"/>
        </w:rPr>
        <w:t>s vessels to cover peak demand.</w:t>
      </w:r>
    </w:p>
    <w:p w:rsidR="003861D2" w:rsidRPr="00DB2AB5" w:rsidRDefault="003861D2" w:rsidP="00DB2AB5">
      <w:pPr>
        <w:spacing w:before="240" w:after="0" w:line="360" w:lineRule="auto"/>
        <w:ind w:left="426" w:hanging="426"/>
        <w:jc w:val="both"/>
        <w:rPr>
          <w:b/>
          <w:i/>
          <w:lang w:val="en-US"/>
        </w:rPr>
      </w:pPr>
      <w:r w:rsidRPr="00DB2AB5">
        <w:rPr>
          <w:b/>
          <w:i/>
          <w:lang w:val="en-US"/>
        </w:rPr>
        <w:lastRenderedPageBreak/>
        <w:t xml:space="preserve">The </w:t>
      </w:r>
      <w:r w:rsidR="002E5191" w:rsidRPr="00DB2AB5">
        <w:rPr>
          <w:b/>
          <w:i/>
          <w:lang w:val="en-US"/>
        </w:rPr>
        <w:t xml:space="preserve">Tasmanian </w:t>
      </w:r>
      <w:r w:rsidRPr="00DB2AB5">
        <w:rPr>
          <w:b/>
          <w:i/>
          <w:lang w:val="en-US"/>
        </w:rPr>
        <w:t>Government’s</w:t>
      </w:r>
      <w:r w:rsidR="00DB2AB5">
        <w:rPr>
          <w:b/>
          <w:i/>
          <w:lang w:val="en-US"/>
        </w:rPr>
        <w:t xml:space="preserve"> </w:t>
      </w:r>
      <w:r w:rsidR="00314581">
        <w:rPr>
          <w:b/>
          <w:i/>
          <w:lang w:val="en-US"/>
        </w:rPr>
        <w:t>r</w:t>
      </w:r>
      <w:r w:rsidR="00DB2AB5">
        <w:rPr>
          <w:b/>
          <w:i/>
          <w:lang w:val="en-US"/>
        </w:rPr>
        <w:t>ole</w:t>
      </w:r>
    </w:p>
    <w:p w:rsidR="003861D2" w:rsidRDefault="003861D2" w:rsidP="00DB2AB5">
      <w:pPr>
        <w:pStyle w:val="ListParagraph"/>
        <w:numPr>
          <w:ilvl w:val="0"/>
          <w:numId w:val="2"/>
        </w:numPr>
        <w:spacing w:before="240" w:after="0" w:line="360" w:lineRule="auto"/>
        <w:ind w:left="426" w:hanging="426"/>
        <w:contextualSpacing w:val="0"/>
        <w:jc w:val="both"/>
        <w:rPr>
          <w:lang w:val="en-US"/>
        </w:rPr>
      </w:pPr>
      <w:r w:rsidRPr="00801146">
        <w:rPr>
          <w:lang w:val="en-US"/>
        </w:rPr>
        <w:t>The provision of transport to and from the islands must include an understanding and considered response from the State Government in relation to not o</w:t>
      </w:r>
      <w:r w:rsidR="00232633">
        <w:rPr>
          <w:lang w:val="en-US"/>
        </w:rPr>
        <w:t>nly livestock, perishable goods and</w:t>
      </w:r>
      <w:r w:rsidRPr="00801146">
        <w:rPr>
          <w:lang w:val="en-US"/>
        </w:rPr>
        <w:t xml:space="preserve"> bulk freight but also the role of tourism and economic development in improving the overall sustainability of the Islands as a whole.</w:t>
      </w:r>
    </w:p>
    <w:p w:rsidR="003861D2" w:rsidRPr="00592DA9" w:rsidRDefault="00C76FAF" w:rsidP="00DB2AB5">
      <w:pPr>
        <w:pStyle w:val="ListParagraph"/>
        <w:numPr>
          <w:ilvl w:val="0"/>
          <w:numId w:val="2"/>
        </w:numPr>
        <w:spacing w:before="240" w:after="0" w:line="360" w:lineRule="auto"/>
        <w:ind w:left="426" w:hanging="426"/>
        <w:contextualSpacing w:val="0"/>
        <w:jc w:val="both"/>
        <w:rPr>
          <w:lang w:val="en-US"/>
        </w:rPr>
      </w:pPr>
      <w:r w:rsidRPr="00592DA9">
        <w:rPr>
          <w:lang w:val="en-US"/>
        </w:rPr>
        <w:t>Flinders Council wishes to pursue</w:t>
      </w:r>
      <w:r w:rsidR="003861D2" w:rsidRPr="00592DA9">
        <w:rPr>
          <w:lang w:val="en-US"/>
        </w:rPr>
        <w:t xml:space="preserve"> economic goals </w:t>
      </w:r>
      <w:r w:rsidRPr="00592DA9">
        <w:rPr>
          <w:lang w:val="en-US"/>
        </w:rPr>
        <w:t>which</w:t>
      </w:r>
      <w:r w:rsidR="003861D2" w:rsidRPr="00C76FAF">
        <w:t xml:space="preserve"> maximise</w:t>
      </w:r>
      <w:r w:rsidR="003861D2" w:rsidRPr="00592DA9">
        <w:rPr>
          <w:lang w:val="en-US"/>
        </w:rPr>
        <w:t xml:space="preserve"> returns for the farming community while also seeing growth in the tourism sector and social outcomes for residents.</w:t>
      </w:r>
      <w:r w:rsidR="00592DA9" w:rsidRPr="00592DA9">
        <w:rPr>
          <w:lang w:val="en-US"/>
        </w:rPr>
        <w:t xml:space="preserve">  It believes that </w:t>
      </w:r>
      <w:r w:rsidR="003861D2" w:rsidRPr="00592DA9">
        <w:rPr>
          <w:lang w:val="en-US"/>
        </w:rPr>
        <w:t xml:space="preserve">a considered ‘whole of island’ approach to development and support </w:t>
      </w:r>
      <w:r w:rsidR="00592DA9">
        <w:rPr>
          <w:lang w:val="en-US"/>
        </w:rPr>
        <w:t xml:space="preserve">will bring about increased </w:t>
      </w:r>
      <w:r w:rsidR="003861D2" w:rsidRPr="00592DA9">
        <w:rPr>
          <w:lang w:val="en-US"/>
        </w:rPr>
        <w:t xml:space="preserve">servicing </w:t>
      </w:r>
      <w:r w:rsidR="00592DA9">
        <w:rPr>
          <w:lang w:val="en-US"/>
        </w:rPr>
        <w:t>to the</w:t>
      </w:r>
      <w:r w:rsidR="003861D2" w:rsidRPr="00592DA9">
        <w:rPr>
          <w:lang w:val="en-US"/>
        </w:rPr>
        <w:t xml:space="preserve"> </w:t>
      </w:r>
      <w:r w:rsidR="00592DA9">
        <w:rPr>
          <w:lang w:val="en-US"/>
        </w:rPr>
        <w:t>I</w:t>
      </w:r>
      <w:r w:rsidR="003861D2" w:rsidRPr="00592DA9">
        <w:rPr>
          <w:lang w:val="en-US"/>
        </w:rPr>
        <w:t>slands.</w:t>
      </w:r>
    </w:p>
    <w:p w:rsidR="003861D2" w:rsidRDefault="00592DA9" w:rsidP="00DB2AB5">
      <w:pPr>
        <w:pStyle w:val="ListParagraph"/>
        <w:numPr>
          <w:ilvl w:val="0"/>
          <w:numId w:val="2"/>
        </w:numPr>
        <w:spacing w:before="240" w:after="0" w:line="360" w:lineRule="auto"/>
        <w:ind w:left="426" w:hanging="426"/>
        <w:contextualSpacing w:val="0"/>
        <w:jc w:val="both"/>
        <w:rPr>
          <w:lang w:val="en-US"/>
        </w:rPr>
      </w:pPr>
      <w:r w:rsidRPr="00592DA9">
        <w:rPr>
          <w:lang w:val="en-US"/>
        </w:rPr>
        <w:t xml:space="preserve">Council feedback indicates that the community expects the Government’s obligation to extend beyond a weekly essential service.  Furthermore, Council believes that </w:t>
      </w:r>
      <w:r>
        <w:rPr>
          <w:lang w:val="en-US"/>
        </w:rPr>
        <w:t>t</w:t>
      </w:r>
      <w:r w:rsidR="003861D2" w:rsidRPr="00592DA9">
        <w:rPr>
          <w:lang w:val="en-US"/>
        </w:rPr>
        <w:t>he transport</w:t>
      </w:r>
      <w:r>
        <w:rPr>
          <w:lang w:val="en-US"/>
        </w:rPr>
        <w:t>ation</w:t>
      </w:r>
      <w:r w:rsidR="003861D2" w:rsidRPr="00592DA9">
        <w:rPr>
          <w:lang w:val="en-US"/>
        </w:rPr>
        <w:t xml:space="preserve"> of tourists requires considerable investment and multi agency coordination over the coming years to put in place a meaningful community service regime.</w:t>
      </w:r>
    </w:p>
    <w:p w:rsidR="003861D2" w:rsidRPr="00DB2AB5" w:rsidRDefault="00314581" w:rsidP="00DB2AB5">
      <w:pPr>
        <w:spacing w:before="240" w:after="0" w:line="360" w:lineRule="auto"/>
        <w:ind w:left="426" w:hanging="426"/>
        <w:jc w:val="both"/>
        <w:rPr>
          <w:b/>
          <w:i/>
          <w:lang w:val="en-US"/>
        </w:rPr>
      </w:pPr>
      <w:r>
        <w:rPr>
          <w:b/>
          <w:i/>
          <w:lang w:val="en-US"/>
        </w:rPr>
        <w:t>S</w:t>
      </w:r>
      <w:r w:rsidR="00DB2AB5" w:rsidRPr="00DB2AB5">
        <w:rPr>
          <w:b/>
          <w:i/>
          <w:lang w:val="en-US"/>
        </w:rPr>
        <w:t xml:space="preserve">ervice </w:t>
      </w:r>
      <w:r>
        <w:rPr>
          <w:b/>
          <w:i/>
          <w:lang w:val="en-US"/>
        </w:rPr>
        <w:t>s</w:t>
      </w:r>
      <w:r w:rsidR="00DB2AB5" w:rsidRPr="00DB2AB5">
        <w:rPr>
          <w:b/>
          <w:i/>
          <w:lang w:val="en-US"/>
        </w:rPr>
        <w:t>tandards</w:t>
      </w:r>
    </w:p>
    <w:p w:rsidR="003861D2" w:rsidRDefault="003A5E4A" w:rsidP="00DB2AB5">
      <w:pPr>
        <w:pStyle w:val="ListParagraph"/>
        <w:numPr>
          <w:ilvl w:val="0"/>
          <w:numId w:val="2"/>
        </w:numPr>
        <w:spacing w:before="240" w:after="0" w:line="360" w:lineRule="auto"/>
        <w:ind w:left="426" w:hanging="426"/>
        <w:contextualSpacing w:val="0"/>
        <w:jc w:val="both"/>
        <w:rPr>
          <w:lang w:val="en-US"/>
        </w:rPr>
      </w:pPr>
      <w:r>
        <w:rPr>
          <w:lang w:val="en-US"/>
        </w:rPr>
        <w:t>Council believes that a</w:t>
      </w:r>
      <w:r w:rsidR="003861D2" w:rsidRPr="00801146">
        <w:rPr>
          <w:lang w:val="en-US"/>
        </w:rPr>
        <w:t xml:space="preserve">ny </w:t>
      </w:r>
      <w:r>
        <w:rPr>
          <w:lang w:val="en-US"/>
        </w:rPr>
        <w:t xml:space="preserve">future </w:t>
      </w:r>
      <w:r w:rsidR="003861D2" w:rsidRPr="00801146">
        <w:rPr>
          <w:lang w:val="en-US"/>
        </w:rPr>
        <w:t xml:space="preserve">contract </w:t>
      </w:r>
      <w:r>
        <w:rPr>
          <w:lang w:val="en-US"/>
        </w:rPr>
        <w:t>arran</w:t>
      </w:r>
      <w:r w:rsidR="003861D2" w:rsidRPr="00801146">
        <w:rPr>
          <w:lang w:val="en-US"/>
        </w:rPr>
        <w:t>g</w:t>
      </w:r>
      <w:r>
        <w:rPr>
          <w:lang w:val="en-US"/>
        </w:rPr>
        <w:t>ement</w:t>
      </w:r>
      <w:r w:rsidR="00232633">
        <w:rPr>
          <w:lang w:val="en-US"/>
        </w:rPr>
        <w:t>s</w:t>
      </w:r>
      <w:r w:rsidR="003861D2" w:rsidRPr="00801146">
        <w:rPr>
          <w:lang w:val="en-US"/>
        </w:rPr>
        <w:t xml:space="preserve"> should ensure that </w:t>
      </w:r>
      <w:r>
        <w:rPr>
          <w:lang w:val="en-US"/>
        </w:rPr>
        <w:t xml:space="preserve">appropriate </w:t>
      </w:r>
      <w:r w:rsidR="003861D2" w:rsidRPr="00801146">
        <w:rPr>
          <w:lang w:val="en-US"/>
        </w:rPr>
        <w:t>incentives and penalties based on performance are included and a clear method to review, measure and report</w:t>
      </w:r>
      <w:r w:rsidR="00232633">
        <w:rPr>
          <w:lang w:val="en-US"/>
        </w:rPr>
        <w:t xml:space="preserve"> on adherence to these goals is set in place</w:t>
      </w:r>
      <w:r w:rsidR="003861D2" w:rsidRPr="00801146">
        <w:rPr>
          <w:lang w:val="en-US"/>
        </w:rPr>
        <w:t>.</w:t>
      </w:r>
    </w:p>
    <w:p w:rsidR="003861D2" w:rsidRDefault="003861D2" w:rsidP="00DB2AB5">
      <w:pPr>
        <w:pStyle w:val="ListParagraph"/>
        <w:numPr>
          <w:ilvl w:val="0"/>
          <w:numId w:val="2"/>
        </w:numPr>
        <w:spacing w:before="240" w:after="0" w:line="360" w:lineRule="auto"/>
        <w:ind w:left="426" w:hanging="426"/>
        <w:contextualSpacing w:val="0"/>
        <w:jc w:val="both"/>
        <w:rPr>
          <w:lang w:val="en-US"/>
        </w:rPr>
      </w:pPr>
      <w:r w:rsidRPr="00801146">
        <w:rPr>
          <w:lang w:val="en-US"/>
        </w:rPr>
        <w:t>The transport of livestock from and to the island in a timely, safe and reliable manner is an important component</w:t>
      </w:r>
      <w:r w:rsidR="003A5E4A">
        <w:rPr>
          <w:lang w:val="en-US"/>
        </w:rPr>
        <w:t xml:space="preserve"> of service standards</w:t>
      </w:r>
      <w:r w:rsidRPr="00801146">
        <w:rPr>
          <w:lang w:val="en-US"/>
        </w:rPr>
        <w:t>.</w:t>
      </w:r>
    </w:p>
    <w:p w:rsidR="003861D2" w:rsidRDefault="003861D2" w:rsidP="00DB2AB5">
      <w:pPr>
        <w:pStyle w:val="ListParagraph"/>
        <w:numPr>
          <w:ilvl w:val="0"/>
          <w:numId w:val="2"/>
        </w:numPr>
        <w:spacing w:before="240" w:after="0" w:line="360" w:lineRule="auto"/>
        <w:ind w:left="426" w:hanging="426"/>
        <w:contextualSpacing w:val="0"/>
        <w:jc w:val="both"/>
        <w:rPr>
          <w:lang w:val="en-US"/>
        </w:rPr>
      </w:pPr>
      <w:r>
        <w:rPr>
          <w:lang w:val="en-US"/>
        </w:rPr>
        <w:t>Council supports th</w:t>
      </w:r>
      <w:r w:rsidR="003A5E4A">
        <w:rPr>
          <w:lang w:val="en-US"/>
        </w:rPr>
        <w:t>e GHD</w:t>
      </w:r>
      <w:r>
        <w:rPr>
          <w:lang w:val="en-US"/>
        </w:rPr>
        <w:t xml:space="preserve"> recommendation</w:t>
      </w:r>
      <w:r w:rsidR="003A5E4A">
        <w:rPr>
          <w:lang w:val="en-US"/>
        </w:rPr>
        <w:t xml:space="preserve"> in relation to the mechanism and </w:t>
      </w:r>
      <w:r w:rsidR="003A4BFF">
        <w:rPr>
          <w:lang w:val="en-US"/>
        </w:rPr>
        <w:t xml:space="preserve">increased </w:t>
      </w:r>
      <w:r w:rsidR="003A5E4A">
        <w:rPr>
          <w:lang w:val="en-US"/>
        </w:rPr>
        <w:t>standards required for the shipping service.</w:t>
      </w:r>
    </w:p>
    <w:p w:rsidR="003861D2" w:rsidRPr="00DB2AB5" w:rsidRDefault="00DB2AB5" w:rsidP="00DB2AB5">
      <w:pPr>
        <w:spacing w:before="240" w:after="0" w:line="360" w:lineRule="auto"/>
        <w:ind w:left="426" w:hanging="426"/>
        <w:jc w:val="both"/>
        <w:rPr>
          <w:b/>
          <w:i/>
          <w:lang w:val="en-US"/>
        </w:rPr>
      </w:pPr>
      <w:r w:rsidRPr="00DB2AB5">
        <w:rPr>
          <w:b/>
          <w:i/>
          <w:lang w:val="en-US"/>
        </w:rPr>
        <w:t xml:space="preserve">Frequency of </w:t>
      </w:r>
      <w:r w:rsidR="00314581">
        <w:rPr>
          <w:b/>
          <w:i/>
          <w:lang w:val="en-US"/>
        </w:rPr>
        <w:t>s</w:t>
      </w:r>
      <w:r w:rsidRPr="00DB2AB5">
        <w:rPr>
          <w:b/>
          <w:i/>
          <w:lang w:val="en-US"/>
        </w:rPr>
        <w:t>ervice</w:t>
      </w:r>
    </w:p>
    <w:p w:rsidR="003861D2" w:rsidRDefault="00DE281B" w:rsidP="00DB2AB5">
      <w:pPr>
        <w:pStyle w:val="ListParagraph"/>
        <w:numPr>
          <w:ilvl w:val="0"/>
          <w:numId w:val="2"/>
        </w:numPr>
        <w:spacing w:before="240" w:after="0" w:line="360" w:lineRule="auto"/>
        <w:ind w:left="426" w:hanging="426"/>
        <w:contextualSpacing w:val="0"/>
        <w:jc w:val="both"/>
        <w:rPr>
          <w:lang w:val="en-US"/>
        </w:rPr>
      </w:pPr>
      <w:r>
        <w:rPr>
          <w:lang w:val="en-US"/>
        </w:rPr>
        <w:t>Council advised</w:t>
      </w:r>
      <w:r w:rsidR="003D24BC">
        <w:rPr>
          <w:lang w:val="en-US"/>
        </w:rPr>
        <w:t xml:space="preserve"> that a</w:t>
      </w:r>
      <w:r w:rsidR="003861D2">
        <w:rPr>
          <w:lang w:val="en-US"/>
        </w:rPr>
        <w:t xml:space="preserve"> once a week is not adequate to service peak demands, especially in relation to livestock.</w:t>
      </w:r>
    </w:p>
    <w:p w:rsidR="002A212E" w:rsidRPr="002A212E" w:rsidRDefault="00DE281B" w:rsidP="002A212E">
      <w:pPr>
        <w:pStyle w:val="ListParagraph"/>
        <w:numPr>
          <w:ilvl w:val="0"/>
          <w:numId w:val="2"/>
        </w:numPr>
        <w:spacing w:before="240" w:after="0" w:line="360" w:lineRule="auto"/>
        <w:ind w:left="426" w:hanging="426"/>
        <w:contextualSpacing w:val="0"/>
        <w:jc w:val="both"/>
        <w:rPr>
          <w:lang w:val="en-US"/>
        </w:rPr>
      </w:pPr>
      <w:r>
        <w:rPr>
          <w:lang w:val="en-US"/>
        </w:rPr>
        <w:t xml:space="preserve">Council </w:t>
      </w:r>
      <w:r w:rsidR="003A4BFF">
        <w:rPr>
          <w:lang w:val="en-US"/>
        </w:rPr>
        <w:t xml:space="preserve">also </w:t>
      </w:r>
      <w:r>
        <w:rPr>
          <w:lang w:val="en-US"/>
        </w:rPr>
        <w:t>believes that significant</w:t>
      </w:r>
      <w:r w:rsidR="003861D2">
        <w:rPr>
          <w:lang w:val="en-US"/>
        </w:rPr>
        <w:t xml:space="preserve"> issues </w:t>
      </w:r>
      <w:r w:rsidR="003A4BFF">
        <w:rPr>
          <w:lang w:val="en-US"/>
        </w:rPr>
        <w:t>exist in relation to</w:t>
      </w:r>
      <w:r w:rsidR="003861D2">
        <w:rPr>
          <w:lang w:val="en-US"/>
        </w:rPr>
        <w:t xml:space="preserve"> the </w:t>
      </w:r>
      <w:r w:rsidR="003861D2" w:rsidRPr="00801146">
        <w:rPr>
          <w:lang w:val="en-US"/>
        </w:rPr>
        <w:t xml:space="preserve">ability to get livestock to markets in peak condition, </w:t>
      </w:r>
      <w:r w:rsidR="003A4BFF">
        <w:rPr>
          <w:lang w:val="en-US"/>
        </w:rPr>
        <w:t xml:space="preserve">the </w:t>
      </w:r>
      <w:r w:rsidR="003861D2" w:rsidRPr="00801146">
        <w:rPr>
          <w:lang w:val="en-US"/>
        </w:rPr>
        <w:t xml:space="preserve">reliability of service, </w:t>
      </w:r>
      <w:r w:rsidR="003A4BFF">
        <w:rPr>
          <w:lang w:val="en-US"/>
        </w:rPr>
        <w:t xml:space="preserve">the </w:t>
      </w:r>
      <w:r w:rsidR="003861D2" w:rsidRPr="00801146">
        <w:rPr>
          <w:lang w:val="en-US"/>
        </w:rPr>
        <w:t>ability to move large numbers in short timeframes during peak periods</w:t>
      </w:r>
      <w:r w:rsidR="003A4BFF">
        <w:rPr>
          <w:lang w:val="en-US"/>
        </w:rPr>
        <w:t xml:space="preserve"> and f</w:t>
      </w:r>
      <w:r w:rsidR="003861D2" w:rsidRPr="00801146">
        <w:rPr>
          <w:lang w:val="en-US"/>
        </w:rPr>
        <w:t>lexibility in shipping to Tasmania or Victoria.</w:t>
      </w:r>
    </w:p>
    <w:p w:rsidR="00926164" w:rsidRDefault="00926164" w:rsidP="00DB2AB5">
      <w:pPr>
        <w:spacing w:before="240" w:after="0" w:line="360" w:lineRule="auto"/>
        <w:ind w:left="426" w:hanging="426"/>
        <w:jc w:val="both"/>
        <w:rPr>
          <w:b/>
          <w:i/>
          <w:lang w:val="en-US"/>
        </w:rPr>
      </w:pPr>
    </w:p>
    <w:p w:rsidR="003861D2" w:rsidRPr="00DB2AB5" w:rsidRDefault="003861D2" w:rsidP="00DB2AB5">
      <w:pPr>
        <w:spacing w:before="240" w:after="0" w:line="360" w:lineRule="auto"/>
        <w:ind w:left="426" w:hanging="426"/>
        <w:jc w:val="both"/>
        <w:rPr>
          <w:b/>
          <w:i/>
          <w:lang w:val="en-US"/>
        </w:rPr>
      </w:pPr>
      <w:r w:rsidRPr="00DB2AB5">
        <w:rPr>
          <w:b/>
          <w:i/>
          <w:lang w:val="en-US"/>
        </w:rPr>
        <w:lastRenderedPageBreak/>
        <w:t xml:space="preserve">Shipping </w:t>
      </w:r>
      <w:r w:rsidR="00314581">
        <w:rPr>
          <w:b/>
          <w:i/>
          <w:lang w:val="en-US"/>
        </w:rPr>
        <w:t>r</w:t>
      </w:r>
      <w:r w:rsidR="00DB2AB5" w:rsidRPr="00DB2AB5">
        <w:rPr>
          <w:b/>
          <w:i/>
          <w:lang w:val="en-US"/>
        </w:rPr>
        <w:t xml:space="preserve">elated </w:t>
      </w:r>
      <w:r w:rsidR="00314581">
        <w:rPr>
          <w:b/>
          <w:i/>
          <w:lang w:val="en-US"/>
        </w:rPr>
        <w:t>i</w:t>
      </w:r>
      <w:r w:rsidR="00DB2AB5" w:rsidRPr="00DB2AB5">
        <w:rPr>
          <w:b/>
          <w:i/>
          <w:lang w:val="en-US"/>
        </w:rPr>
        <w:t>nfrastructure</w:t>
      </w:r>
    </w:p>
    <w:p w:rsidR="003A4BFF" w:rsidRDefault="003A4BFF" w:rsidP="003A4BFF">
      <w:pPr>
        <w:pStyle w:val="ListParagraph"/>
        <w:numPr>
          <w:ilvl w:val="0"/>
          <w:numId w:val="15"/>
        </w:numPr>
        <w:spacing w:before="240" w:after="0" w:line="360" w:lineRule="auto"/>
        <w:contextualSpacing w:val="0"/>
        <w:jc w:val="both"/>
        <w:rPr>
          <w:lang w:val="en-US"/>
        </w:rPr>
      </w:pPr>
      <w:r>
        <w:rPr>
          <w:lang w:val="en-US"/>
        </w:rPr>
        <w:t xml:space="preserve">The Council advises that the </w:t>
      </w:r>
      <w:r w:rsidRPr="002C3A9F">
        <w:rPr>
          <w:lang w:val="en-US"/>
        </w:rPr>
        <w:t>Flinders community expects modern levels of infrastructure and reasonable transport services</w:t>
      </w:r>
      <w:r>
        <w:rPr>
          <w:lang w:val="en-US"/>
        </w:rPr>
        <w:t>,</w:t>
      </w:r>
      <w:r w:rsidRPr="002C3A9F">
        <w:rPr>
          <w:lang w:val="en-US"/>
        </w:rPr>
        <w:t xml:space="preserve"> noting that </w:t>
      </w:r>
      <w:r>
        <w:rPr>
          <w:lang w:val="en-US"/>
        </w:rPr>
        <w:t>t</w:t>
      </w:r>
      <w:r w:rsidRPr="002C3A9F">
        <w:rPr>
          <w:lang w:val="en-US"/>
        </w:rPr>
        <w:t xml:space="preserve">he infrastructure associated with shipping to the islands is </w:t>
      </w:r>
      <w:r>
        <w:rPr>
          <w:lang w:val="en-US"/>
        </w:rPr>
        <w:t>critical</w:t>
      </w:r>
      <w:r w:rsidRPr="002C3A9F">
        <w:rPr>
          <w:lang w:val="en-US"/>
        </w:rPr>
        <w:t>.</w:t>
      </w:r>
    </w:p>
    <w:p w:rsidR="003A4BFF" w:rsidRDefault="003A4BFF" w:rsidP="003A4BFF">
      <w:pPr>
        <w:pStyle w:val="ListParagraph"/>
        <w:numPr>
          <w:ilvl w:val="0"/>
          <w:numId w:val="15"/>
        </w:numPr>
        <w:spacing w:before="240" w:after="0" w:line="360" w:lineRule="auto"/>
        <w:contextualSpacing w:val="0"/>
        <w:jc w:val="both"/>
        <w:rPr>
          <w:lang w:val="en-US"/>
        </w:rPr>
      </w:pPr>
      <w:r w:rsidRPr="00225B15">
        <w:rPr>
          <w:lang w:val="en-US"/>
        </w:rPr>
        <w:t>Council has expressed a preference for Lady Barr</w:t>
      </w:r>
      <w:r w:rsidR="005F3818">
        <w:rPr>
          <w:lang w:val="en-US"/>
        </w:rPr>
        <w:t>o</w:t>
      </w:r>
      <w:r w:rsidRPr="00225B15">
        <w:rPr>
          <w:lang w:val="en-US"/>
        </w:rPr>
        <w:t>n on Flinders Island and either Bridport or Bell Bay on the Tasmanian mainland to be</w:t>
      </w:r>
      <w:r w:rsidRPr="00240D3B">
        <w:t xml:space="preserve"> utilised</w:t>
      </w:r>
      <w:r w:rsidRPr="00225B15">
        <w:rPr>
          <w:lang w:val="en-US"/>
        </w:rPr>
        <w:t xml:space="preserve"> for shipping services.</w:t>
      </w:r>
    </w:p>
    <w:p w:rsidR="006B2180" w:rsidRPr="00C76FAF" w:rsidRDefault="006B2180" w:rsidP="006B2180">
      <w:pPr>
        <w:spacing w:before="240" w:after="0" w:line="360" w:lineRule="auto"/>
        <w:rPr>
          <w:b/>
          <w:color w:val="4F81BD" w:themeColor="accent1"/>
          <w:sz w:val="26"/>
          <w:szCs w:val="26"/>
        </w:rPr>
      </w:pPr>
      <w:r w:rsidRPr="00DB2AB5">
        <w:rPr>
          <w:b/>
          <w:color w:val="4F81BD" w:themeColor="accent1"/>
          <w:sz w:val="26"/>
          <w:szCs w:val="26"/>
          <w:lang w:val="en-US"/>
        </w:rPr>
        <w:t>Flinders Island Ports Vision Study</w:t>
      </w:r>
    </w:p>
    <w:p w:rsidR="006B2180" w:rsidRDefault="006B2180" w:rsidP="006B2180">
      <w:pPr>
        <w:spacing w:before="240" w:after="0" w:line="360" w:lineRule="auto"/>
        <w:jc w:val="both"/>
        <w:rPr>
          <w:lang w:val="en-US"/>
        </w:rPr>
      </w:pPr>
      <w:r w:rsidRPr="00C76FAF">
        <w:t>Aurecon</w:t>
      </w:r>
      <w:r>
        <w:rPr>
          <w:lang w:val="en-US"/>
        </w:rPr>
        <w:t xml:space="preserve"> Australia Pty Ltd was appointed by Flinders Council to undertake the development of the Flinders Island Ports Vision. </w:t>
      </w:r>
      <w:r w:rsidR="00C8235E">
        <w:rPr>
          <w:lang w:val="en-US"/>
        </w:rPr>
        <w:t xml:space="preserve"> </w:t>
      </w:r>
      <w:r>
        <w:rPr>
          <w:lang w:val="en-US"/>
        </w:rPr>
        <w:t>The report was</w:t>
      </w:r>
      <w:r w:rsidRPr="00C76FAF">
        <w:t xml:space="preserve"> finalised</w:t>
      </w:r>
      <w:r>
        <w:rPr>
          <w:lang w:val="en-US"/>
        </w:rPr>
        <w:t xml:space="preserve"> in February 2010 and</w:t>
      </w:r>
      <w:r w:rsidR="00C8235E">
        <w:rPr>
          <w:lang w:val="en-US"/>
        </w:rPr>
        <w:t>,</w:t>
      </w:r>
      <w:r>
        <w:rPr>
          <w:lang w:val="en-US"/>
        </w:rPr>
        <w:t xml:space="preserve"> while Flinders Council </w:t>
      </w:r>
      <w:r w:rsidR="00C8235E">
        <w:rPr>
          <w:lang w:val="en-US"/>
        </w:rPr>
        <w:t>indicate</w:t>
      </w:r>
      <w:r>
        <w:rPr>
          <w:lang w:val="en-US"/>
        </w:rPr>
        <w:t xml:space="preserve"> that it is not fully supportive of all concepts in the report, </w:t>
      </w:r>
      <w:r w:rsidR="00C8235E">
        <w:rPr>
          <w:lang w:val="en-US"/>
        </w:rPr>
        <w:t>the Council</w:t>
      </w:r>
      <w:r>
        <w:rPr>
          <w:lang w:val="en-US"/>
        </w:rPr>
        <w:t xml:space="preserve"> broadly agreed that the document </w:t>
      </w:r>
      <w:r w:rsidR="005F3818">
        <w:rPr>
          <w:lang w:val="en-US"/>
        </w:rPr>
        <w:t xml:space="preserve">outlines </w:t>
      </w:r>
      <w:r>
        <w:rPr>
          <w:lang w:val="en-US"/>
        </w:rPr>
        <w:t xml:space="preserve">a preferred vision </w:t>
      </w:r>
      <w:r w:rsidR="00C8235E">
        <w:rPr>
          <w:lang w:val="en-US"/>
        </w:rPr>
        <w:t>for the Lady Barron Port area.</w:t>
      </w:r>
    </w:p>
    <w:p w:rsidR="005F3818" w:rsidRDefault="005F3818" w:rsidP="006B2180">
      <w:pPr>
        <w:spacing w:before="240" w:after="0" w:line="360" w:lineRule="auto"/>
        <w:jc w:val="both"/>
        <w:rPr>
          <w:lang w:val="en-US"/>
        </w:rPr>
      </w:pPr>
      <w:r>
        <w:rPr>
          <w:lang w:val="en-US"/>
        </w:rPr>
        <w:t>Subsequent to above report, Council has expressed a preference that further planning activities are undertaken in relation to the working port precinct at Lady Barron.</w:t>
      </w:r>
    </w:p>
    <w:p w:rsidR="006B2180" w:rsidRDefault="006B2180" w:rsidP="006B2180">
      <w:pPr>
        <w:spacing w:before="240" w:after="0" w:line="360" w:lineRule="auto"/>
        <w:jc w:val="both"/>
        <w:rPr>
          <w:lang w:val="en-US"/>
        </w:rPr>
      </w:pPr>
      <w:r>
        <w:rPr>
          <w:lang w:val="en-US"/>
        </w:rPr>
        <w:t>A copy of the report was provided to DIER in March 2010 and the following comments relate to the shipping service and infrastructure:</w:t>
      </w:r>
    </w:p>
    <w:p w:rsidR="006B2180" w:rsidRPr="00314581" w:rsidRDefault="00DB2AB5" w:rsidP="006B2180">
      <w:pPr>
        <w:spacing w:before="240" w:after="0" w:line="360" w:lineRule="auto"/>
        <w:jc w:val="both"/>
        <w:rPr>
          <w:b/>
          <w:i/>
          <w:lang w:val="en-US"/>
        </w:rPr>
      </w:pPr>
      <w:r w:rsidRPr="00314581">
        <w:rPr>
          <w:b/>
          <w:i/>
          <w:lang w:val="en-US"/>
        </w:rPr>
        <w:t>Commercial freight limitations</w:t>
      </w:r>
    </w:p>
    <w:p w:rsidR="006B2180" w:rsidRPr="00BF051C" w:rsidRDefault="006B2180" w:rsidP="003F70FA">
      <w:pPr>
        <w:pStyle w:val="ListParagraph"/>
        <w:numPr>
          <w:ilvl w:val="0"/>
          <w:numId w:val="8"/>
        </w:numPr>
        <w:spacing w:before="240" w:after="0" w:line="360" w:lineRule="auto"/>
        <w:ind w:left="426" w:hanging="426"/>
        <w:contextualSpacing w:val="0"/>
        <w:jc w:val="both"/>
        <w:rPr>
          <w:lang w:val="en-US"/>
        </w:rPr>
      </w:pPr>
      <w:r w:rsidRPr="00BF051C">
        <w:rPr>
          <w:lang w:val="en-US"/>
        </w:rPr>
        <w:t>Conditions of port facilities at Lady Barron can be described as functional. Opportunities for expansion of the port facilities are somewhat limited by existing structures which have been constructed in a relatively ad hoc manner.</w:t>
      </w:r>
    </w:p>
    <w:p w:rsidR="006B2180" w:rsidRPr="00BF051C" w:rsidRDefault="008627AE" w:rsidP="003F70FA">
      <w:pPr>
        <w:pStyle w:val="ListParagraph"/>
        <w:numPr>
          <w:ilvl w:val="0"/>
          <w:numId w:val="8"/>
        </w:numPr>
        <w:spacing w:before="240" w:after="0" w:line="360" w:lineRule="auto"/>
        <w:ind w:left="426" w:hanging="426"/>
        <w:contextualSpacing w:val="0"/>
        <w:jc w:val="both"/>
        <w:rPr>
          <w:lang w:val="en-US"/>
        </w:rPr>
      </w:pPr>
      <w:r>
        <w:rPr>
          <w:lang w:val="en-US"/>
        </w:rPr>
        <w:t xml:space="preserve">Aurecon </w:t>
      </w:r>
      <w:r w:rsidR="006B2180" w:rsidRPr="00BF051C">
        <w:rPr>
          <w:lang w:val="en-US"/>
        </w:rPr>
        <w:t xml:space="preserve">consultation with the community and identified stakeholders </w:t>
      </w:r>
      <w:r>
        <w:rPr>
          <w:lang w:val="en-US"/>
        </w:rPr>
        <w:t xml:space="preserve">found </w:t>
      </w:r>
      <w:r w:rsidR="006B2180" w:rsidRPr="00BF051C">
        <w:rPr>
          <w:lang w:val="en-US"/>
        </w:rPr>
        <w:t>that the frequency and dependency of the shipping service is a key limitation upon the operation of the ports. This has implications for the transfer of stock in a timely manner and in condition fit for receipt by purchasers.</w:t>
      </w:r>
    </w:p>
    <w:p w:rsidR="006B2180" w:rsidRDefault="006B2180" w:rsidP="003F70FA">
      <w:pPr>
        <w:pStyle w:val="ListParagraph"/>
        <w:numPr>
          <w:ilvl w:val="0"/>
          <w:numId w:val="8"/>
        </w:numPr>
        <w:spacing w:before="240" w:after="0" w:line="360" w:lineRule="auto"/>
        <w:ind w:left="426" w:hanging="426"/>
        <w:contextualSpacing w:val="0"/>
        <w:jc w:val="both"/>
        <w:rPr>
          <w:lang w:val="en-US"/>
        </w:rPr>
      </w:pPr>
      <w:r w:rsidRPr="00BF051C">
        <w:rPr>
          <w:lang w:val="en-US"/>
        </w:rPr>
        <w:t>There is a demonstrated lack of storage and handling facilities with a particular emphasis added to undercover storage. As such it appears that many goods are stored in unsheltered conditions for extended periods which raise the risk of weather damage and a lack of security once cargo is off loaded. This was communicated as a significant issue in the community consultation meeting.</w:t>
      </w:r>
    </w:p>
    <w:p w:rsidR="006B2180" w:rsidRPr="005D44BF" w:rsidRDefault="006B2180" w:rsidP="003F70FA">
      <w:pPr>
        <w:pStyle w:val="ListParagraph"/>
        <w:numPr>
          <w:ilvl w:val="0"/>
          <w:numId w:val="8"/>
        </w:numPr>
        <w:spacing w:before="240" w:after="0" w:line="360" w:lineRule="auto"/>
        <w:ind w:left="426" w:hanging="426"/>
        <w:contextualSpacing w:val="0"/>
        <w:jc w:val="both"/>
        <w:rPr>
          <w:lang w:val="en-US"/>
        </w:rPr>
      </w:pPr>
      <w:bookmarkStart w:id="29" w:name="OLE_LINK15"/>
      <w:bookmarkStart w:id="30" w:name="OLE_LINK16"/>
      <w:r>
        <w:rPr>
          <w:lang w:val="en-US"/>
        </w:rPr>
        <w:lastRenderedPageBreak/>
        <w:t>There is also a l</w:t>
      </w:r>
      <w:r w:rsidRPr="00BF051C">
        <w:rPr>
          <w:lang w:val="en-US"/>
        </w:rPr>
        <w:t xml:space="preserve">ack of appropriate cold storage </w:t>
      </w:r>
      <w:bookmarkEnd w:id="29"/>
      <w:bookmarkEnd w:id="30"/>
      <w:r w:rsidRPr="00BF051C">
        <w:rPr>
          <w:lang w:val="en-US"/>
        </w:rPr>
        <w:t xml:space="preserve">and excessive transfer costs were </w:t>
      </w:r>
      <w:r>
        <w:rPr>
          <w:lang w:val="en-US"/>
        </w:rPr>
        <w:t xml:space="preserve">also </w:t>
      </w:r>
      <w:r w:rsidRPr="00BF051C">
        <w:rPr>
          <w:lang w:val="en-US"/>
        </w:rPr>
        <w:t>identified as limitations.</w:t>
      </w:r>
    </w:p>
    <w:p w:rsidR="006B2180" w:rsidRPr="00314581" w:rsidRDefault="00DB2AB5" w:rsidP="003F70FA">
      <w:pPr>
        <w:spacing w:before="240" w:after="0" w:line="360" w:lineRule="auto"/>
        <w:ind w:left="426" w:hanging="426"/>
        <w:jc w:val="both"/>
        <w:rPr>
          <w:b/>
          <w:i/>
          <w:lang w:val="en-US"/>
        </w:rPr>
      </w:pPr>
      <w:r w:rsidRPr="00314581">
        <w:rPr>
          <w:b/>
          <w:i/>
          <w:lang w:val="en-US"/>
        </w:rPr>
        <w:t>Tourism limitations</w:t>
      </w:r>
    </w:p>
    <w:p w:rsidR="006B2180" w:rsidRPr="00BF051C" w:rsidRDefault="006B2180" w:rsidP="003F70FA">
      <w:pPr>
        <w:pStyle w:val="ListParagraph"/>
        <w:numPr>
          <w:ilvl w:val="0"/>
          <w:numId w:val="8"/>
        </w:numPr>
        <w:spacing w:before="240" w:after="0" w:line="360" w:lineRule="auto"/>
        <w:ind w:left="426" w:hanging="426"/>
        <w:contextualSpacing w:val="0"/>
        <w:jc w:val="both"/>
        <w:rPr>
          <w:lang w:val="en-US"/>
        </w:rPr>
      </w:pPr>
      <w:r w:rsidRPr="00BF051C">
        <w:rPr>
          <w:lang w:val="en-US"/>
        </w:rPr>
        <w:t>There is a lack of shore based facilities for passengers on visiting recreational craft and passengers on regular shipping ve</w:t>
      </w:r>
      <w:r>
        <w:rPr>
          <w:lang w:val="en-US"/>
        </w:rPr>
        <w:t>ssels that service the island. The f</w:t>
      </w:r>
      <w:r w:rsidRPr="00BF051C">
        <w:rPr>
          <w:lang w:val="en-US"/>
        </w:rPr>
        <w:t>acilities that would be expected include public amenities such as showers, toilets, general storage and undercover passenger waiting areas.</w:t>
      </w:r>
    </w:p>
    <w:p w:rsidR="006B2180" w:rsidRPr="005D44BF" w:rsidRDefault="006B2180" w:rsidP="003F70FA">
      <w:pPr>
        <w:pStyle w:val="ListParagraph"/>
        <w:numPr>
          <w:ilvl w:val="0"/>
          <w:numId w:val="8"/>
        </w:numPr>
        <w:spacing w:before="240" w:after="0" w:line="360" w:lineRule="auto"/>
        <w:ind w:left="426" w:hanging="426"/>
        <w:contextualSpacing w:val="0"/>
        <w:jc w:val="both"/>
        <w:rPr>
          <w:lang w:val="en-US"/>
        </w:rPr>
      </w:pPr>
      <w:r w:rsidRPr="00BF051C">
        <w:rPr>
          <w:lang w:val="en-US"/>
        </w:rPr>
        <w:t>Opportunities to cater for increased passenger travel to Flinders Island are limited due to the configuration of the vessels which service the island and the nature of cargo which is largely livestock and bulk goods.</w:t>
      </w:r>
    </w:p>
    <w:p w:rsidR="00314581" w:rsidRPr="00314581" w:rsidRDefault="00314581" w:rsidP="006B2180">
      <w:pPr>
        <w:spacing w:before="240" w:after="0" w:line="360" w:lineRule="auto"/>
        <w:jc w:val="both"/>
        <w:rPr>
          <w:b/>
          <w:i/>
          <w:lang w:val="en-US"/>
        </w:rPr>
      </w:pPr>
      <w:r w:rsidRPr="00314581">
        <w:rPr>
          <w:b/>
          <w:i/>
          <w:lang w:val="en-US"/>
        </w:rPr>
        <w:t>Master plan</w:t>
      </w:r>
    </w:p>
    <w:p w:rsidR="006B2180" w:rsidRDefault="006B2180" w:rsidP="006B2180">
      <w:pPr>
        <w:spacing w:before="240" w:after="0" w:line="360" w:lineRule="auto"/>
        <w:jc w:val="both"/>
        <w:rPr>
          <w:lang w:val="en-US"/>
        </w:rPr>
      </w:pPr>
      <w:r>
        <w:rPr>
          <w:lang w:val="en-US"/>
        </w:rPr>
        <w:t xml:space="preserve">The Flinders Island Ports Vision Report </w:t>
      </w:r>
      <w:r w:rsidR="008627AE">
        <w:rPr>
          <w:lang w:val="en-US"/>
        </w:rPr>
        <w:t>presents</w:t>
      </w:r>
      <w:r>
        <w:rPr>
          <w:lang w:val="en-US"/>
        </w:rPr>
        <w:t xml:space="preserve"> a suggested </w:t>
      </w:r>
      <w:r w:rsidR="00314581">
        <w:rPr>
          <w:lang w:val="en-US"/>
        </w:rPr>
        <w:t>Master plan</w:t>
      </w:r>
      <w:r>
        <w:rPr>
          <w:lang w:val="en-US"/>
        </w:rPr>
        <w:t xml:space="preserve"> for Lady Barron Port which includes the following points for consideration in any future development plans:</w:t>
      </w:r>
    </w:p>
    <w:p w:rsidR="006B2180" w:rsidRPr="005D44BF" w:rsidRDefault="006B2180" w:rsidP="00BC5244">
      <w:pPr>
        <w:pStyle w:val="ListParagraph"/>
        <w:numPr>
          <w:ilvl w:val="0"/>
          <w:numId w:val="9"/>
        </w:numPr>
        <w:spacing w:before="240" w:after="0" w:line="360" w:lineRule="auto"/>
        <w:ind w:left="426" w:hanging="426"/>
        <w:contextualSpacing w:val="0"/>
        <w:jc w:val="both"/>
        <w:rPr>
          <w:lang w:val="en-US"/>
        </w:rPr>
      </w:pPr>
      <w:r w:rsidRPr="005D44BF">
        <w:rPr>
          <w:lang w:val="en-US"/>
        </w:rPr>
        <w:t>The current land use and traffic arrangements are inadequate and won’t meet the long-term needs of the Island.</w:t>
      </w:r>
    </w:p>
    <w:p w:rsidR="006B2180" w:rsidRPr="005D44BF" w:rsidRDefault="006B2180" w:rsidP="00BC5244">
      <w:pPr>
        <w:pStyle w:val="ListParagraph"/>
        <w:numPr>
          <w:ilvl w:val="0"/>
          <w:numId w:val="9"/>
        </w:numPr>
        <w:spacing w:before="240" w:after="0" w:line="360" w:lineRule="auto"/>
        <w:ind w:left="426" w:hanging="426"/>
        <w:contextualSpacing w:val="0"/>
        <w:jc w:val="both"/>
        <w:rPr>
          <w:lang w:val="en-US"/>
        </w:rPr>
      </w:pPr>
      <w:r w:rsidRPr="005D44BF">
        <w:rPr>
          <w:lang w:val="en-US"/>
        </w:rPr>
        <w:t>The purpose of the masterplan would be to create a multi-purpose port to service Island residents and businesses and a safe harbor for general recreational and commercial boating for smaller craft on a permanent basis.</w:t>
      </w:r>
    </w:p>
    <w:p w:rsidR="006B2180" w:rsidRPr="005D44BF" w:rsidRDefault="006B2180" w:rsidP="00BC5244">
      <w:pPr>
        <w:pStyle w:val="ListParagraph"/>
        <w:numPr>
          <w:ilvl w:val="0"/>
          <w:numId w:val="9"/>
        </w:numPr>
        <w:spacing w:before="240" w:after="0" w:line="360" w:lineRule="auto"/>
        <w:ind w:left="426" w:hanging="426"/>
        <w:contextualSpacing w:val="0"/>
        <w:jc w:val="both"/>
        <w:rPr>
          <w:lang w:val="en-US"/>
        </w:rPr>
      </w:pPr>
      <w:r w:rsidRPr="005D44BF">
        <w:rPr>
          <w:lang w:val="en-US"/>
        </w:rPr>
        <w:t xml:space="preserve">Interviews with current users and changed shipping patterns over recent years indicate that there will be an increased throughput of live cattle over the next 10 years and a demand for improved cargo handling and storage facilities. Consequently, additional berthing facilities will be required to maintain growth and development opportunities on the Island. This is likely to be matched with additional general cargo </w:t>
      </w:r>
      <w:r w:rsidR="00232633">
        <w:rPr>
          <w:lang w:val="en-US"/>
        </w:rPr>
        <w:t>needs and recreational traffic.</w:t>
      </w:r>
    </w:p>
    <w:p w:rsidR="006B2180" w:rsidRPr="005D44BF" w:rsidRDefault="006B2180" w:rsidP="00BC5244">
      <w:pPr>
        <w:pStyle w:val="ListParagraph"/>
        <w:numPr>
          <w:ilvl w:val="0"/>
          <w:numId w:val="9"/>
        </w:numPr>
        <w:spacing w:before="240" w:after="0" w:line="360" w:lineRule="auto"/>
        <w:ind w:left="426" w:hanging="426"/>
        <w:contextualSpacing w:val="0"/>
        <w:jc w:val="both"/>
        <w:rPr>
          <w:lang w:val="en-US"/>
        </w:rPr>
      </w:pPr>
      <w:bookmarkStart w:id="31" w:name="OLE_LINK13"/>
      <w:bookmarkStart w:id="32" w:name="OLE_LINK14"/>
      <w:r w:rsidRPr="005D44BF">
        <w:rPr>
          <w:lang w:val="en-US"/>
        </w:rPr>
        <w:t>The existing sheds, should be upgraded to handle cold storage and cargos that require weather protection. Pick-up and drop-off facilities should be developed.</w:t>
      </w:r>
    </w:p>
    <w:p w:rsidR="006B2180" w:rsidRPr="005D44BF" w:rsidRDefault="006B2180" w:rsidP="00BC5244">
      <w:pPr>
        <w:pStyle w:val="ListParagraph"/>
        <w:numPr>
          <w:ilvl w:val="0"/>
          <w:numId w:val="9"/>
        </w:numPr>
        <w:spacing w:before="240" w:after="0" w:line="360" w:lineRule="auto"/>
        <w:ind w:left="426" w:hanging="426"/>
        <w:contextualSpacing w:val="0"/>
        <w:jc w:val="both"/>
        <w:rPr>
          <w:lang w:val="en-US"/>
        </w:rPr>
      </w:pPr>
      <w:r w:rsidRPr="005D44BF">
        <w:rPr>
          <w:lang w:val="en-US"/>
        </w:rPr>
        <w:t>A dedicated stock holding and loading area is proposed. The key advantages of dedicated stock facilities is that regular shipping services will not be delayed while stock are loaded and unloaded and animal waste will not contaminate pedestrian</w:t>
      </w:r>
      <w:r w:rsidRPr="004443C2">
        <w:t xml:space="preserve"> precincts</w:t>
      </w:r>
      <w:r w:rsidRPr="005D44BF">
        <w:rPr>
          <w:lang w:val="en-US"/>
        </w:rPr>
        <w:t xml:space="preserve"> and general cargo facilities.</w:t>
      </w:r>
    </w:p>
    <w:bookmarkEnd w:id="31"/>
    <w:bookmarkEnd w:id="32"/>
    <w:p w:rsidR="002A212E" w:rsidRDefault="006B2180" w:rsidP="00BC5244">
      <w:pPr>
        <w:pStyle w:val="ListParagraph"/>
        <w:numPr>
          <w:ilvl w:val="0"/>
          <w:numId w:val="9"/>
        </w:numPr>
        <w:spacing w:before="240" w:after="0" w:line="360" w:lineRule="auto"/>
        <w:ind w:left="426" w:hanging="426"/>
        <w:contextualSpacing w:val="0"/>
        <w:jc w:val="both"/>
        <w:rPr>
          <w:lang w:val="en-US"/>
        </w:rPr>
      </w:pPr>
      <w:r w:rsidRPr="005D44BF">
        <w:rPr>
          <w:lang w:val="en-US"/>
        </w:rPr>
        <w:lastRenderedPageBreak/>
        <w:t>It is recognised that in addition to the improvement of port related infrastructure, there is a clear need for a reliable shipping service that enables industry, agriculture and the community to plan in confidence and deliver the ‘Flinders’ brand of produce to the destination ports as anticipated. In addition, provision of a dependable shipping service is significant to the quality of life and socio-economic well being of the Flinders Island community.</w:t>
      </w:r>
    </w:p>
    <w:p w:rsidR="005A72F3" w:rsidRPr="002A212E" w:rsidRDefault="002A212E" w:rsidP="002A212E">
      <w:pPr>
        <w:pStyle w:val="ListParagraph"/>
        <w:spacing w:before="240" w:after="0" w:line="360" w:lineRule="auto"/>
        <w:ind w:left="0"/>
        <w:contextualSpacing w:val="0"/>
        <w:jc w:val="both"/>
        <w:rPr>
          <w:sz w:val="10"/>
          <w:szCs w:val="10"/>
          <w:lang w:val="en-US"/>
        </w:rPr>
      </w:pPr>
      <w:r>
        <w:rPr>
          <w:lang w:val="en-US"/>
        </w:rPr>
        <w:br w:type="page"/>
      </w:r>
    </w:p>
    <w:p w:rsidR="00607F23" w:rsidRPr="00D04E57" w:rsidRDefault="00607F23" w:rsidP="00004236">
      <w:pPr>
        <w:pStyle w:val="Heading1"/>
        <w:pBdr>
          <w:top w:val="single" w:sz="4" w:space="1" w:color="auto"/>
          <w:left w:val="single" w:sz="4" w:space="4" w:color="auto"/>
          <w:bottom w:val="single" w:sz="4" w:space="1" w:color="auto"/>
          <w:right w:val="single" w:sz="4" w:space="4" w:color="auto"/>
        </w:pBdr>
        <w:shd w:val="clear" w:color="auto" w:fill="4F81BD" w:themeFill="accent1"/>
        <w:jc w:val="both"/>
        <w:rPr>
          <w:rFonts w:ascii="Calibri" w:hAnsi="Calibri"/>
          <w:color w:val="FFFFFF" w:themeColor="background1"/>
          <w:sz w:val="28"/>
          <w:szCs w:val="28"/>
        </w:rPr>
      </w:pPr>
      <w:bookmarkStart w:id="33" w:name="_Toc266204106"/>
      <w:r w:rsidRPr="00D04E57">
        <w:rPr>
          <w:rFonts w:ascii="Calibri" w:hAnsi="Calibri"/>
          <w:color w:val="FFFFFF" w:themeColor="background1"/>
          <w:sz w:val="28"/>
          <w:szCs w:val="28"/>
        </w:rPr>
        <w:t xml:space="preserve">ATTACHMENT </w:t>
      </w:r>
      <w:r>
        <w:rPr>
          <w:rFonts w:ascii="Calibri" w:hAnsi="Calibri"/>
          <w:color w:val="FFFFFF" w:themeColor="background1"/>
          <w:sz w:val="28"/>
          <w:szCs w:val="28"/>
        </w:rPr>
        <w:t>3 –</w:t>
      </w:r>
      <w:r w:rsidR="00004236">
        <w:rPr>
          <w:rFonts w:ascii="Calibri" w:hAnsi="Calibri"/>
          <w:color w:val="FFFFFF" w:themeColor="background1"/>
          <w:sz w:val="28"/>
          <w:szCs w:val="28"/>
        </w:rPr>
        <w:t xml:space="preserve"> P</w:t>
      </w:r>
      <w:r w:rsidR="00004236" w:rsidRPr="00004236">
        <w:rPr>
          <w:rFonts w:ascii="Calibri" w:hAnsi="Calibri"/>
          <w:color w:val="FFFFFF" w:themeColor="background1"/>
          <w:sz w:val="28"/>
          <w:szCs w:val="28"/>
        </w:rPr>
        <w:t xml:space="preserve">rioritised ancillary </w:t>
      </w:r>
      <w:r w:rsidR="008A1165">
        <w:rPr>
          <w:rFonts w:ascii="Calibri" w:hAnsi="Calibri"/>
          <w:color w:val="FFFFFF" w:themeColor="background1"/>
          <w:sz w:val="28"/>
          <w:szCs w:val="28"/>
        </w:rPr>
        <w:t>shipping-</w:t>
      </w:r>
      <w:r w:rsidR="00004236" w:rsidRPr="00004236">
        <w:rPr>
          <w:rFonts w:ascii="Calibri" w:hAnsi="Calibri"/>
          <w:color w:val="FFFFFF" w:themeColor="background1"/>
          <w:sz w:val="28"/>
          <w:szCs w:val="28"/>
        </w:rPr>
        <w:t xml:space="preserve">related transport </w:t>
      </w:r>
      <w:r w:rsidR="00F759DC">
        <w:rPr>
          <w:rFonts w:ascii="Calibri" w:hAnsi="Calibri"/>
          <w:color w:val="FFFFFF" w:themeColor="background1"/>
          <w:sz w:val="28"/>
          <w:szCs w:val="28"/>
        </w:rPr>
        <w:t>initiatives and activities</w:t>
      </w:r>
      <w:bookmarkEnd w:id="33"/>
    </w:p>
    <w:p w:rsidR="00607F23" w:rsidRDefault="008A1165" w:rsidP="00004236">
      <w:pPr>
        <w:pStyle w:val="ListParagraph"/>
        <w:spacing w:before="240" w:after="0" w:line="360" w:lineRule="auto"/>
        <w:ind w:left="0"/>
        <w:contextualSpacing w:val="0"/>
        <w:jc w:val="both"/>
        <w:rPr>
          <w:lang w:val="en-US"/>
        </w:rPr>
      </w:pPr>
      <w:r>
        <w:rPr>
          <w:lang w:val="en-US"/>
        </w:rPr>
        <w:t xml:space="preserve">The following schedule is a living document and reflects the prioritisation of ancillary shipping-related transport </w:t>
      </w:r>
      <w:r w:rsidR="00F759DC">
        <w:rPr>
          <w:lang w:val="en-US"/>
        </w:rPr>
        <w:t>initiatives and activities</w:t>
      </w:r>
      <w:r>
        <w:rPr>
          <w:lang w:val="en-US"/>
        </w:rPr>
        <w:t xml:space="preserve">.  These priorities are the basis for which budget funding not required for safety net service provision </w:t>
      </w:r>
      <w:r w:rsidR="00AD53EC">
        <w:rPr>
          <w:lang w:val="en-US"/>
        </w:rPr>
        <w:t>can</w:t>
      </w:r>
      <w:r>
        <w:rPr>
          <w:lang w:val="en-US"/>
        </w:rPr>
        <w:t xml:space="preserve"> be spent.</w:t>
      </w:r>
    </w:p>
    <w:p w:rsidR="008D2F91" w:rsidRDefault="008D2F91" w:rsidP="008D2F91">
      <w:pPr>
        <w:pStyle w:val="ListParagraph"/>
        <w:spacing w:after="0" w:line="360" w:lineRule="auto"/>
        <w:ind w:left="0"/>
        <w:contextualSpacing w:val="0"/>
        <w:jc w:val="both"/>
        <w:rPr>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2127"/>
        <w:gridCol w:w="1417"/>
        <w:gridCol w:w="2268"/>
        <w:gridCol w:w="2188"/>
      </w:tblGrid>
      <w:tr w:rsidR="0077723F" w:rsidRPr="008D2F91" w:rsidTr="0077723F">
        <w:tc>
          <w:tcPr>
            <w:tcW w:w="1242" w:type="dxa"/>
            <w:shd w:val="clear" w:color="auto" w:fill="4F81BD" w:themeFill="accent1"/>
          </w:tcPr>
          <w:p w:rsidR="00E1678F" w:rsidRPr="0077723F" w:rsidRDefault="00E1678F" w:rsidP="0077723F">
            <w:pPr>
              <w:pStyle w:val="ListParagraph"/>
              <w:spacing w:before="240" w:after="0" w:line="360" w:lineRule="auto"/>
              <w:ind w:left="0"/>
              <w:contextualSpacing w:val="0"/>
              <w:jc w:val="center"/>
              <w:rPr>
                <w:color w:val="FFFFFF" w:themeColor="background1"/>
                <w:lang w:val="en-US"/>
              </w:rPr>
            </w:pPr>
            <w:r w:rsidRPr="0077723F">
              <w:rPr>
                <w:color w:val="FFFFFF" w:themeColor="background1"/>
                <w:lang w:val="en-US"/>
              </w:rPr>
              <w:t>Priority no.</w:t>
            </w:r>
          </w:p>
        </w:tc>
        <w:tc>
          <w:tcPr>
            <w:tcW w:w="2127" w:type="dxa"/>
            <w:shd w:val="clear" w:color="auto" w:fill="4F81BD" w:themeFill="accent1"/>
          </w:tcPr>
          <w:p w:rsidR="00E1678F" w:rsidRPr="0077723F" w:rsidRDefault="00E1678F" w:rsidP="0077723F">
            <w:pPr>
              <w:pStyle w:val="ListParagraph"/>
              <w:spacing w:before="240" w:after="0" w:line="360" w:lineRule="auto"/>
              <w:ind w:left="0"/>
              <w:contextualSpacing w:val="0"/>
              <w:jc w:val="center"/>
              <w:rPr>
                <w:color w:val="FFFFFF" w:themeColor="background1"/>
                <w:lang w:val="en-US"/>
              </w:rPr>
            </w:pPr>
            <w:r w:rsidRPr="0077723F">
              <w:rPr>
                <w:color w:val="FFFFFF" w:themeColor="background1"/>
                <w:lang w:val="en-US"/>
              </w:rPr>
              <w:t>Priority</w:t>
            </w:r>
          </w:p>
        </w:tc>
        <w:tc>
          <w:tcPr>
            <w:tcW w:w="1417" w:type="dxa"/>
            <w:shd w:val="clear" w:color="auto" w:fill="4F81BD" w:themeFill="accent1"/>
          </w:tcPr>
          <w:p w:rsidR="00E1678F" w:rsidRPr="0077723F" w:rsidRDefault="00E1678F" w:rsidP="0077723F">
            <w:pPr>
              <w:pStyle w:val="ListParagraph"/>
              <w:spacing w:before="240" w:after="0" w:line="360" w:lineRule="auto"/>
              <w:ind w:left="0"/>
              <w:contextualSpacing w:val="0"/>
              <w:jc w:val="center"/>
              <w:rPr>
                <w:caps/>
                <w:color w:val="FFFFFF" w:themeColor="background1"/>
                <w:lang w:val="en-US"/>
              </w:rPr>
            </w:pPr>
            <w:r w:rsidRPr="0077723F">
              <w:rPr>
                <w:color w:val="FFFFFF" w:themeColor="background1"/>
                <w:lang w:val="en-US"/>
              </w:rPr>
              <w:t>Cost</w:t>
            </w:r>
          </w:p>
        </w:tc>
        <w:tc>
          <w:tcPr>
            <w:tcW w:w="2268" w:type="dxa"/>
            <w:shd w:val="clear" w:color="auto" w:fill="4F81BD" w:themeFill="accent1"/>
          </w:tcPr>
          <w:p w:rsidR="00E1678F" w:rsidRPr="0077723F" w:rsidRDefault="00E1678F" w:rsidP="0077723F">
            <w:pPr>
              <w:pStyle w:val="ListParagraph"/>
              <w:spacing w:before="240" w:after="0" w:line="360" w:lineRule="auto"/>
              <w:ind w:left="0"/>
              <w:contextualSpacing w:val="0"/>
              <w:jc w:val="center"/>
              <w:rPr>
                <w:color w:val="FFFFFF" w:themeColor="background1"/>
                <w:lang w:val="en-US"/>
              </w:rPr>
            </w:pPr>
            <w:r w:rsidRPr="0077723F">
              <w:rPr>
                <w:color w:val="FFFFFF" w:themeColor="background1"/>
                <w:lang w:val="en-US"/>
              </w:rPr>
              <w:t>Priority commenced</w:t>
            </w:r>
          </w:p>
        </w:tc>
        <w:tc>
          <w:tcPr>
            <w:tcW w:w="2188" w:type="dxa"/>
            <w:shd w:val="clear" w:color="auto" w:fill="4F81BD" w:themeFill="accent1"/>
          </w:tcPr>
          <w:p w:rsidR="00E1678F" w:rsidRPr="0077723F" w:rsidRDefault="00E1678F" w:rsidP="0077723F">
            <w:pPr>
              <w:pStyle w:val="ListParagraph"/>
              <w:spacing w:before="240" w:after="0" w:line="360" w:lineRule="auto"/>
              <w:ind w:left="0"/>
              <w:contextualSpacing w:val="0"/>
              <w:jc w:val="center"/>
              <w:rPr>
                <w:color w:val="FFFFFF" w:themeColor="background1"/>
                <w:lang w:val="en-US"/>
              </w:rPr>
            </w:pPr>
            <w:r w:rsidRPr="0077723F">
              <w:rPr>
                <w:color w:val="FFFFFF" w:themeColor="background1"/>
                <w:lang w:val="en-US"/>
              </w:rPr>
              <w:t>Priority completed</w:t>
            </w:r>
          </w:p>
        </w:tc>
      </w:tr>
      <w:tr w:rsidR="0077723F" w:rsidTr="0077723F">
        <w:tc>
          <w:tcPr>
            <w:tcW w:w="1242" w:type="dxa"/>
          </w:tcPr>
          <w:p w:rsidR="00E1678F" w:rsidRPr="0077723F" w:rsidRDefault="00E1678F" w:rsidP="0077723F">
            <w:pPr>
              <w:pStyle w:val="ListParagraph"/>
              <w:spacing w:before="240" w:after="0" w:line="360" w:lineRule="auto"/>
              <w:ind w:left="0"/>
              <w:contextualSpacing w:val="0"/>
              <w:jc w:val="both"/>
              <w:rPr>
                <w:lang w:val="en-US"/>
              </w:rPr>
            </w:pPr>
          </w:p>
        </w:tc>
        <w:tc>
          <w:tcPr>
            <w:tcW w:w="2127" w:type="dxa"/>
          </w:tcPr>
          <w:p w:rsidR="00E1678F" w:rsidRPr="0077723F" w:rsidRDefault="00E1678F" w:rsidP="0077723F">
            <w:pPr>
              <w:pStyle w:val="ListParagraph"/>
              <w:spacing w:before="240" w:after="0" w:line="360" w:lineRule="auto"/>
              <w:ind w:left="0"/>
              <w:contextualSpacing w:val="0"/>
              <w:jc w:val="both"/>
              <w:rPr>
                <w:lang w:val="en-US"/>
              </w:rPr>
            </w:pPr>
          </w:p>
        </w:tc>
        <w:tc>
          <w:tcPr>
            <w:tcW w:w="1417" w:type="dxa"/>
          </w:tcPr>
          <w:p w:rsidR="00E1678F" w:rsidRPr="0077723F" w:rsidRDefault="00E1678F" w:rsidP="0077723F">
            <w:pPr>
              <w:pStyle w:val="ListParagraph"/>
              <w:spacing w:before="240" w:after="0" w:line="360" w:lineRule="auto"/>
              <w:ind w:left="0"/>
              <w:contextualSpacing w:val="0"/>
              <w:jc w:val="both"/>
              <w:rPr>
                <w:lang w:val="en-US"/>
              </w:rPr>
            </w:pPr>
          </w:p>
        </w:tc>
        <w:tc>
          <w:tcPr>
            <w:tcW w:w="2268" w:type="dxa"/>
          </w:tcPr>
          <w:p w:rsidR="00E1678F" w:rsidRPr="0077723F" w:rsidRDefault="00E1678F" w:rsidP="0077723F">
            <w:pPr>
              <w:pStyle w:val="ListParagraph"/>
              <w:spacing w:before="240" w:after="0" w:line="360" w:lineRule="auto"/>
              <w:ind w:left="0"/>
              <w:contextualSpacing w:val="0"/>
              <w:jc w:val="both"/>
              <w:rPr>
                <w:lang w:val="en-US"/>
              </w:rPr>
            </w:pPr>
          </w:p>
        </w:tc>
        <w:tc>
          <w:tcPr>
            <w:tcW w:w="2188" w:type="dxa"/>
          </w:tcPr>
          <w:p w:rsidR="00E1678F" w:rsidRPr="0077723F" w:rsidRDefault="00E1678F" w:rsidP="0077723F">
            <w:pPr>
              <w:pStyle w:val="ListParagraph"/>
              <w:spacing w:before="240" w:after="0" w:line="360" w:lineRule="auto"/>
              <w:ind w:left="0"/>
              <w:contextualSpacing w:val="0"/>
              <w:jc w:val="both"/>
              <w:rPr>
                <w:lang w:val="en-US"/>
              </w:rPr>
            </w:pPr>
          </w:p>
        </w:tc>
      </w:tr>
      <w:tr w:rsidR="0077723F" w:rsidTr="0077723F">
        <w:tc>
          <w:tcPr>
            <w:tcW w:w="1242" w:type="dxa"/>
          </w:tcPr>
          <w:p w:rsidR="00E1678F" w:rsidRPr="0077723F" w:rsidRDefault="00E1678F" w:rsidP="0077723F">
            <w:pPr>
              <w:pStyle w:val="ListParagraph"/>
              <w:spacing w:before="240" w:after="0" w:line="360" w:lineRule="auto"/>
              <w:ind w:left="0"/>
              <w:contextualSpacing w:val="0"/>
              <w:jc w:val="both"/>
              <w:rPr>
                <w:lang w:val="en-US"/>
              </w:rPr>
            </w:pPr>
          </w:p>
        </w:tc>
        <w:tc>
          <w:tcPr>
            <w:tcW w:w="2127" w:type="dxa"/>
          </w:tcPr>
          <w:p w:rsidR="00E1678F" w:rsidRPr="0077723F" w:rsidRDefault="00E1678F" w:rsidP="0077723F">
            <w:pPr>
              <w:pStyle w:val="ListParagraph"/>
              <w:spacing w:before="240" w:after="0" w:line="360" w:lineRule="auto"/>
              <w:ind w:left="0"/>
              <w:contextualSpacing w:val="0"/>
              <w:jc w:val="both"/>
              <w:rPr>
                <w:lang w:val="en-US"/>
              </w:rPr>
            </w:pPr>
          </w:p>
        </w:tc>
        <w:tc>
          <w:tcPr>
            <w:tcW w:w="1417" w:type="dxa"/>
          </w:tcPr>
          <w:p w:rsidR="00E1678F" w:rsidRPr="0077723F" w:rsidRDefault="00E1678F" w:rsidP="0077723F">
            <w:pPr>
              <w:pStyle w:val="ListParagraph"/>
              <w:spacing w:before="240" w:after="0" w:line="360" w:lineRule="auto"/>
              <w:ind w:left="0"/>
              <w:contextualSpacing w:val="0"/>
              <w:jc w:val="both"/>
              <w:rPr>
                <w:lang w:val="en-US"/>
              </w:rPr>
            </w:pPr>
          </w:p>
        </w:tc>
        <w:tc>
          <w:tcPr>
            <w:tcW w:w="2268" w:type="dxa"/>
          </w:tcPr>
          <w:p w:rsidR="00E1678F" w:rsidRPr="0077723F" w:rsidRDefault="00E1678F" w:rsidP="0077723F">
            <w:pPr>
              <w:pStyle w:val="ListParagraph"/>
              <w:spacing w:before="240" w:after="0" w:line="360" w:lineRule="auto"/>
              <w:ind w:left="0"/>
              <w:contextualSpacing w:val="0"/>
              <w:jc w:val="both"/>
              <w:rPr>
                <w:lang w:val="en-US"/>
              </w:rPr>
            </w:pPr>
          </w:p>
        </w:tc>
        <w:tc>
          <w:tcPr>
            <w:tcW w:w="2188" w:type="dxa"/>
          </w:tcPr>
          <w:p w:rsidR="00E1678F" w:rsidRPr="0077723F" w:rsidRDefault="00E1678F" w:rsidP="0077723F">
            <w:pPr>
              <w:pStyle w:val="ListParagraph"/>
              <w:spacing w:before="240" w:after="0" w:line="360" w:lineRule="auto"/>
              <w:ind w:left="0"/>
              <w:contextualSpacing w:val="0"/>
              <w:jc w:val="both"/>
              <w:rPr>
                <w:lang w:val="en-US"/>
              </w:rPr>
            </w:pPr>
          </w:p>
        </w:tc>
      </w:tr>
      <w:tr w:rsidR="0077723F" w:rsidTr="0077723F">
        <w:tc>
          <w:tcPr>
            <w:tcW w:w="1242" w:type="dxa"/>
          </w:tcPr>
          <w:p w:rsidR="00E1678F" w:rsidRPr="0077723F" w:rsidRDefault="00E1678F" w:rsidP="0077723F">
            <w:pPr>
              <w:pStyle w:val="ListParagraph"/>
              <w:spacing w:before="240" w:after="0" w:line="360" w:lineRule="auto"/>
              <w:ind w:left="0"/>
              <w:contextualSpacing w:val="0"/>
              <w:jc w:val="both"/>
              <w:rPr>
                <w:lang w:val="en-US"/>
              </w:rPr>
            </w:pPr>
          </w:p>
        </w:tc>
        <w:tc>
          <w:tcPr>
            <w:tcW w:w="2127" w:type="dxa"/>
          </w:tcPr>
          <w:p w:rsidR="00E1678F" w:rsidRPr="0077723F" w:rsidRDefault="00E1678F" w:rsidP="0077723F">
            <w:pPr>
              <w:pStyle w:val="ListParagraph"/>
              <w:spacing w:before="240" w:after="0" w:line="360" w:lineRule="auto"/>
              <w:ind w:left="0"/>
              <w:contextualSpacing w:val="0"/>
              <w:jc w:val="both"/>
              <w:rPr>
                <w:lang w:val="en-US"/>
              </w:rPr>
            </w:pPr>
          </w:p>
        </w:tc>
        <w:tc>
          <w:tcPr>
            <w:tcW w:w="1417" w:type="dxa"/>
          </w:tcPr>
          <w:p w:rsidR="00E1678F" w:rsidRPr="0077723F" w:rsidRDefault="00E1678F" w:rsidP="0077723F">
            <w:pPr>
              <w:pStyle w:val="ListParagraph"/>
              <w:spacing w:before="240" w:after="0" w:line="360" w:lineRule="auto"/>
              <w:ind w:left="0"/>
              <w:contextualSpacing w:val="0"/>
              <w:jc w:val="both"/>
              <w:rPr>
                <w:lang w:val="en-US"/>
              </w:rPr>
            </w:pPr>
          </w:p>
        </w:tc>
        <w:tc>
          <w:tcPr>
            <w:tcW w:w="2268" w:type="dxa"/>
          </w:tcPr>
          <w:p w:rsidR="00E1678F" w:rsidRPr="0077723F" w:rsidRDefault="00E1678F" w:rsidP="0077723F">
            <w:pPr>
              <w:pStyle w:val="ListParagraph"/>
              <w:spacing w:before="240" w:after="0" w:line="360" w:lineRule="auto"/>
              <w:ind w:left="0"/>
              <w:contextualSpacing w:val="0"/>
              <w:jc w:val="both"/>
              <w:rPr>
                <w:lang w:val="en-US"/>
              </w:rPr>
            </w:pPr>
          </w:p>
        </w:tc>
        <w:tc>
          <w:tcPr>
            <w:tcW w:w="2188" w:type="dxa"/>
          </w:tcPr>
          <w:p w:rsidR="00E1678F" w:rsidRPr="0077723F" w:rsidRDefault="00E1678F" w:rsidP="0077723F">
            <w:pPr>
              <w:pStyle w:val="ListParagraph"/>
              <w:spacing w:before="240" w:after="0" w:line="360" w:lineRule="auto"/>
              <w:ind w:left="0"/>
              <w:contextualSpacing w:val="0"/>
              <w:jc w:val="both"/>
              <w:rPr>
                <w:lang w:val="en-US"/>
              </w:rPr>
            </w:pPr>
          </w:p>
        </w:tc>
      </w:tr>
      <w:tr w:rsidR="0077723F" w:rsidTr="0077723F">
        <w:tc>
          <w:tcPr>
            <w:tcW w:w="1242" w:type="dxa"/>
          </w:tcPr>
          <w:p w:rsidR="00E1678F" w:rsidRPr="0077723F" w:rsidRDefault="00E1678F" w:rsidP="0077723F">
            <w:pPr>
              <w:pStyle w:val="ListParagraph"/>
              <w:spacing w:before="240" w:after="0" w:line="360" w:lineRule="auto"/>
              <w:ind w:left="0"/>
              <w:contextualSpacing w:val="0"/>
              <w:jc w:val="both"/>
              <w:rPr>
                <w:lang w:val="en-US"/>
              </w:rPr>
            </w:pPr>
          </w:p>
        </w:tc>
        <w:tc>
          <w:tcPr>
            <w:tcW w:w="2127" w:type="dxa"/>
          </w:tcPr>
          <w:p w:rsidR="00E1678F" w:rsidRPr="0077723F" w:rsidRDefault="00E1678F" w:rsidP="0077723F">
            <w:pPr>
              <w:pStyle w:val="ListParagraph"/>
              <w:spacing w:before="240" w:after="0" w:line="360" w:lineRule="auto"/>
              <w:ind w:left="0"/>
              <w:contextualSpacing w:val="0"/>
              <w:jc w:val="both"/>
              <w:rPr>
                <w:lang w:val="en-US"/>
              </w:rPr>
            </w:pPr>
          </w:p>
        </w:tc>
        <w:tc>
          <w:tcPr>
            <w:tcW w:w="1417" w:type="dxa"/>
          </w:tcPr>
          <w:p w:rsidR="00E1678F" w:rsidRPr="0077723F" w:rsidRDefault="00E1678F" w:rsidP="0077723F">
            <w:pPr>
              <w:pStyle w:val="ListParagraph"/>
              <w:spacing w:before="240" w:after="0" w:line="360" w:lineRule="auto"/>
              <w:ind w:left="0"/>
              <w:contextualSpacing w:val="0"/>
              <w:jc w:val="both"/>
              <w:rPr>
                <w:lang w:val="en-US"/>
              </w:rPr>
            </w:pPr>
          </w:p>
        </w:tc>
        <w:tc>
          <w:tcPr>
            <w:tcW w:w="2268" w:type="dxa"/>
          </w:tcPr>
          <w:p w:rsidR="00E1678F" w:rsidRPr="0077723F" w:rsidRDefault="00E1678F" w:rsidP="0077723F">
            <w:pPr>
              <w:pStyle w:val="ListParagraph"/>
              <w:spacing w:before="240" w:after="0" w:line="360" w:lineRule="auto"/>
              <w:ind w:left="0"/>
              <w:contextualSpacing w:val="0"/>
              <w:jc w:val="both"/>
              <w:rPr>
                <w:lang w:val="en-US"/>
              </w:rPr>
            </w:pPr>
          </w:p>
        </w:tc>
        <w:tc>
          <w:tcPr>
            <w:tcW w:w="2188" w:type="dxa"/>
          </w:tcPr>
          <w:p w:rsidR="00E1678F" w:rsidRPr="0077723F" w:rsidRDefault="00E1678F" w:rsidP="0077723F">
            <w:pPr>
              <w:pStyle w:val="ListParagraph"/>
              <w:spacing w:before="240" w:after="0" w:line="360" w:lineRule="auto"/>
              <w:ind w:left="0"/>
              <w:contextualSpacing w:val="0"/>
              <w:jc w:val="both"/>
              <w:rPr>
                <w:lang w:val="en-US"/>
              </w:rPr>
            </w:pPr>
          </w:p>
        </w:tc>
      </w:tr>
      <w:tr w:rsidR="0077723F" w:rsidTr="0077723F">
        <w:tc>
          <w:tcPr>
            <w:tcW w:w="1242" w:type="dxa"/>
          </w:tcPr>
          <w:p w:rsidR="00E1678F" w:rsidRPr="0077723F" w:rsidRDefault="00E1678F" w:rsidP="0077723F">
            <w:pPr>
              <w:pStyle w:val="ListParagraph"/>
              <w:spacing w:before="240" w:after="0" w:line="360" w:lineRule="auto"/>
              <w:ind w:left="0"/>
              <w:contextualSpacing w:val="0"/>
              <w:jc w:val="both"/>
              <w:rPr>
                <w:lang w:val="en-US"/>
              </w:rPr>
            </w:pPr>
          </w:p>
        </w:tc>
        <w:tc>
          <w:tcPr>
            <w:tcW w:w="2127" w:type="dxa"/>
          </w:tcPr>
          <w:p w:rsidR="00E1678F" w:rsidRPr="0077723F" w:rsidRDefault="00E1678F" w:rsidP="0077723F">
            <w:pPr>
              <w:pStyle w:val="ListParagraph"/>
              <w:spacing w:before="240" w:after="0" w:line="360" w:lineRule="auto"/>
              <w:ind w:left="0"/>
              <w:contextualSpacing w:val="0"/>
              <w:jc w:val="both"/>
              <w:rPr>
                <w:lang w:val="en-US"/>
              </w:rPr>
            </w:pPr>
          </w:p>
        </w:tc>
        <w:tc>
          <w:tcPr>
            <w:tcW w:w="1417" w:type="dxa"/>
          </w:tcPr>
          <w:p w:rsidR="00E1678F" w:rsidRPr="0077723F" w:rsidRDefault="00E1678F" w:rsidP="0077723F">
            <w:pPr>
              <w:pStyle w:val="ListParagraph"/>
              <w:spacing w:before="240" w:after="0" w:line="360" w:lineRule="auto"/>
              <w:ind w:left="0"/>
              <w:contextualSpacing w:val="0"/>
              <w:jc w:val="both"/>
              <w:rPr>
                <w:lang w:val="en-US"/>
              </w:rPr>
            </w:pPr>
          </w:p>
        </w:tc>
        <w:tc>
          <w:tcPr>
            <w:tcW w:w="2268" w:type="dxa"/>
          </w:tcPr>
          <w:p w:rsidR="00E1678F" w:rsidRPr="0077723F" w:rsidRDefault="00E1678F" w:rsidP="0077723F">
            <w:pPr>
              <w:pStyle w:val="ListParagraph"/>
              <w:spacing w:before="240" w:after="0" w:line="360" w:lineRule="auto"/>
              <w:ind w:left="0"/>
              <w:contextualSpacing w:val="0"/>
              <w:jc w:val="both"/>
              <w:rPr>
                <w:lang w:val="en-US"/>
              </w:rPr>
            </w:pPr>
          </w:p>
        </w:tc>
        <w:tc>
          <w:tcPr>
            <w:tcW w:w="2188" w:type="dxa"/>
          </w:tcPr>
          <w:p w:rsidR="00E1678F" w:rsidRPr="0077723F" w:rsidRDefault="00E1678F" w:rsidP="0077723F">
            <w:pPr>
              <w:pStyle w:val="ListParagraph"/>
              <w:spacing w:before="240" w:after="0" w:line="360" w:lineRule="auto"/>
              <w:ind w:left="0"/>
              <w:contextualSpacing w:val="0"/>
              <w:jc w:val="both"/>
              <w:rPr>
                <w:lang w:val="en-US"/>
              </w:rPr>
            </w:pPr>
          </w:p>
        </w:tc>
      </w:tr>
      <w:tr w:rsidR="0077723F" w:rsidTr="0077723F">
        <w:tc>
          <w:tcPr>
            <w:tcW w:w="1242" w:type="dxa"/>
          </w:tcPr>
          <w:p w:rsidR="00E1678F" w:rsidRPr="0077723F" w:rsidRDefault="00E1678F" w:rsidP="0077723F">
            <w:pPr>
              <w:pStyle w:val="ListParagraph"/>
              <w:spacing w:before="240" w:after="0" w:line="360" w:lineRule="auto"/>
              <w:ind w:left="0"/>
              <w:contextualSpacing w:val="0"/>
              <w:jc w:val="both"/>
              <w:rPr>
                <w:lang w:val="en-US"/>
              </w:rPr>
            </w:pPr>
          </w:p>
        </w:tc>
        <w:tc>
          <w:tcPr>
            <w:tcW w:w="2127" w:type="dxa"/>
          </w:tcPr>
          <w:p w:rsidR="00E1678F" w:rsidRPr="0077723F" w:rsidRDefault="00E1678F" w:rsidP="0077723F">
            <w:pPr>
              <w:pStyle w:val="ListParagraph"/>
              <w:spacing w:before="240" w:after="0" w:line="360" w:lineRule="auto"/>
              <w:ind w:left="0"/>
              <w:contextualSpacing w:val="0"/>
              <w:jc w:val="both"/>
              <w:rPr>
                <w:lang w:val="en-US"/>
              </w:rPr>
            </w:pPr>
          </w:p>
        </w:tc>
        <w:tc>
          <w:tcPr>
            <w:tcW w:w="1417" w:type="dxa"/>
          </w:tcPr>
          <w:p w:rsidR="00E1678F" w:rsidRPr="0077723F" w:rsidRDefault="00E1678F" w:rsidP="0077723F">
            <w:pPr>
              <w:pStyle w:val="ListParagraph"/>
              <w:spacing w:before="240" w:after="0" w:line="360" w:lineRule="auto"/>
              <w:ind w:left="0"/>
              <w:contextualSpacing w:val="0"/>
              <w:jc w:val="both"/>
              <w:rPr>
                <w:lang w:val="en-US"/>
              </w:rPr>
            </w:pPr>
          </w:p>
        </w:tc>
        <w:tc>
          <w:tcPr>
            <w:tcW w:w="2268" w:type="dxa"/>
          </w:tcPr>
          <w:p w:rsidR="00E1678F" w:rsidRPr="0077723F" w:rsidRDefault="00E1678F" w:rsidP="0077723F">
            <w:pPr>
              <w:pStyle w:val="ListParagraph"/>
              <w:spacing w:before="240" w:after="0" w:line="360" w:lineRule="auto"/>
              <w:ind w:left="0"/>
              <w:contextualSpacing w:val="0"/>
              <w:jc w:val="both"/>
              <w:rPr>
                <w:lang w:val="en-US"/>
              </w:rPr>
            </w:pPr>
          </w:p>
        </w:tc>
        <w:tc>
          <w:tcPr>
            <w:tcW w:w="2188" w:type="dxa"/>
          </w:tcPr>
          <w:p w:rsidR="00E1678F" w:rsidRPr="0077723F" w:rsidRDefault="00E1678F" w:rsidP="0077723F">
            <w:pPr>
              <w:pStyle w:val="ListParagraph"/>
              <w:spacing w:before="240" w:after="0" w:line="360" w:lineRule="auto"/>
              <w:ind w:left="0"/>
              <w:contextualSpacing w:val="0"/>
              <w:jc w:val="both"/>
              <w:rPr>
                <w:lang w:val="en-US"/>
              </w:rPr>
            </w:pPr>
          </w:p>
        </w:tc>
      </w:tr>
      <w:tr w:rsidR="0077723F" w:rsidTr="0077723F">
        <w:tc>
          <w:tcPr>
            <w:tcW w:w="1242" w:type="dxa"/>
          </w:tcPr>
          <w:p w:rsidR="00E1678F" w:rsidRPr="0077723F" w:rsidRDefault="00E1678F" w:rsidP="0077723F">
            <w:pPr>
              <w:pStyle w:val="ListParagraph"/>
              <w:spacing w:before="240" w:after="0" w:line="360" w:lineRule="auto"/>
              <w:ind w:left="0"/>
              <w:contextualSpacing w:val="0"/>
              <w:jc w:val="both"/>
              <w:rPr>
                <w:lang w:val="en-US"/>
              </w:rPr>
            </w:pPr>
          </w:p>
        </w:tc>
        <w:tc>
          <w:tcPr>
            <w:tcW w:w="2127" w:type="dxa"/>
          </w:tcPr>
          <w:p w:rsidR="00E1678F" w:rsidRPr="0077723F" w:rsidRDefault="00E1678F" w:rsidP="0077723F">
            <w:pPr>
              <w:pStyle w:val="ListParagraph"/>
              <w:spacing w:before="240" w:after="0" w:line="360" w:lineRule="auto"/>
              <w:ind w:left="0"/>
              <w:contextualSpacing w:val="0"/>
              <w:jc w:val="both"/>
              <w:rPr>
                <w:lang w:val="en-US"/>
              </w:rPr>
            </w:pPr>
          </w:p>
        </w:tc>
        <w:tc>
          <w:tcPr>
            <w:tcW w:w="1417" w:type="dxa"/>
          </w:tcPr>
          <w:p w:rsidR="00E1678F" w:rsidRPr="0077723F" w:rsidRDefault="00E1678F" w:rsidP="0077723F">
            <w:pPr>
              <w:pStyle w:val="ListParagraph"/>
              <w:spacing w:before="240" w:after="0" w:line="360" w:lineRule="auto"/>
              <w:ind w:left="0"/>
              <w:contextualSpacing w:val="0"/>
              <w:jc w:val="both"/>
              <w:rPr>
                <w:lang w:val="en-US"/>
              </w:rPr>
            </w:pPr>
          </w:p>
        </w:tc>
        <w:tc>
          <w:tcPr>
            <w:tcW w:w="2268" w:type="dxa"/>
          </w:tcPr>
          <w:p w:rsidR="00E1678F" w:rsidRPr="0077723F" w:rsidRDefault="00E1678F" w:rsidP="0077723F">
            <w:pPr>
              <w:pStyle w:val="ListParagraph"/>
              <w:spacing w:before="240" w:after="0" w:line="360" w:lineRule="auto"/>
              <w:ind w:left="0"/>
              <w:contextualSpacing w:val="0"/>
              <w:jc w:val="both"/>
              <w:rPr>
                <w:lang w:val="en-US"/>
              </w:rPr>
            </w:pPr>
          </w:p>
        </w:tc>
        <w:tc>
          <w:tcPr>
            <w:tcW w:w="2188" w:type="dxa"/>
          </w:tcPr>
          <w:p w:rsidR="00E1678F" w:rsidRPr="0077723F" w:rsidRDefault="00E1678F" w:rsidP="0077723F">
            <w:pPr>
              <w:pStyle w:val="ListParagraph"/>
              <w:spacing w:before="240" w:after="0" w:line="360" w:lineRule="auto"/>
              <w:ind w:left="0"/>
              <w:contextualSpacing w:val="0"/>
              <w:jc w:val="both"/>
              <w:rPr>
                <w:lang w:val="en-US"/>
              </w:rPr>
            </w:pPr>
          </w:p>
        </w:tc>
      </w:tr>
    </w:tbl>
    <w:p w:rsidR="008D2F91" w:rsidRDefault="008D2F91" w:rsidP="00004236">
      <w:pPr>
        <w:pStyle w:val="ListParagraph"/>
        <w:spacing w:before="240" w:after="0" w:line="360" w:lineRule="auto"/>
        <w:ind w:left="0"/>
        <w:contextualSpacing w:val="0"/>
        <w:jc w:val="both"/>
        <w:rPr>
          <w:lang w:val="en-US"/>
        </w:rPr>
      </w:pPr>
    </w:p>
    <w:sectPr w:rsidR="008D2F91" w:rsidSect="00C76633">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B5C" w:rsidRDefault="00770B5C" w:rsidP="00703098">
      <w:pPr>
        <w:spacing w:after="0" w:line="240" w:lineRule="auto"/>
      </w:pPr>
      <w:r>
        <w:separator/>
      </w:r>
    </w:p>
  </w:endnote>
  <w:endnote w:type="continuationSeparator" w:id="0">
    <w:p w:rsidR="00770B5C" w:rsidRDefault="00770B5C" w:rsidP="00703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Roman">
    <w:altName w:val="Times"/>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Sans">
    <w:panose1 w:val="020B0602020204020204"/>
    <w:charset w:val="00"/>
    <w:family w:val="swiss"/>
    <w:notTrueType/>
    <w:pitch w:val="variable"/>
    <w:sig w:usb0="00000003" w:usb1="00000000" w:usb2="00000000" w:usb3="00000000" w:csb0="00000001" w:csb1="00000000"/>
  </w:font>
  <w:font w:name="GillSans-Light">
    <w:altName w:val="Gill Sans Light"/>
    <w:panose1 w:val="00000000000000000000"/>
    <w:charset w:val="4D"/>
    <w:family w:val="auto"/>
    <w:notTrueType/>
    <w:pitch w:val="default"/>
    <w:sig w:usb0="03000000"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B5C" w:rsidRPr="00130D8E" w:rsidRDefault="00770B5C" w:rsidP="00130D8E">
    <w:pPr>
      <w:pStyle w:val="Footer"/>
      <w:pBdr>
        <w:top w:val="single" w:sz="4" w:space="1" w:color="auto"/>
      </w:pBdr>
      <w:jc w:val="right"/>
      <w:rPr>
        <w:rFonts w:ascii="Arial" w:hAnsi="Arial" w:cs="Arial"/>
        <w:sz w:val="14"/>
        <w:szCs w:val="14"/>
      </w:rPr>
    </w:pPr>
    <w:r>
      <w:rPr>
        <w:rFonts w:ascii="Arial" w:hAnsi="Arial" w:cs="Arial"/>
        <w:sz w:val="14"/>
        <w:szCs w:val="14"/>
      </w:rPr>
      <w:t>Furneaux Island</w:t>
    </w:r>
    <w:r w:rsidR="0015211C">
      <w:rPr>
        <w:rFonts w:ascii="Arial" w:hAnsi="Arial" w:cs="Arial"/>
        <w:sz w:val="14"/>
        <w:szCs w:val="14"/>
      </w:rPr>
      <w:t>s</w:t>
    </w:r>
    <w:r>
      <w:rPr>
        <w:rFonts w:ascii="Arial" w:hAnsi="Arial" w:cs="Arial"/>
        <w:sz w:val="14"/>
        <w:szCs w:val="14"/>
      </w:rPr>
      <w:t xml:space="preserve"> Shipping Policy Statement</w:t>
    </w:r>
  </w:p>
  <w:p w:rsidR="00770B5C" w:rsidRDefault="00770B5C">
    <w:pPr>
      <w:pStyle w:val="Footer"/>
      <w:jc w:val="center"/>
      <w:rPr>
        <w:rFonts w:ascii="Arial" w:hAnsi="Arial" w:cs="Arial"/>
        <w:sz w:val="14"/>
        <w:szCs w:val="14"/>
      </w:rPr>
    </w:pPr>
  </w:p>
  <w:p w:rsidR="00770B5C" w:rsidRPr="00130D8E" w:rsidRDefault="00E164CB" w:rsidP="00130D8E">
    <w:pPr>
      <w:pStyle w:val="Footer"/>
      <w:jc w:val="right"/>
      <w:rPr>
        <w:rFonts w:ascii="Arial" w:hAnsi="Arial" w:cs="Arial"/>
        <w:sz w:val="14"/>
        <w:szCs w:val="14"/>
      </w:rPr>
    </w:pPr>
    <w:r w:rsidRPr="00130D8E">
      <w:rPr>
        <w:rFonts w:ascii="Arial" w:hAnsi="Arial" w:cs="Arial"/>
        <w:sz w:val="14"/>
        <w:szCs w:val="14"/>
      </w:rPr>
      <w:fldChar w:fldCharType="begin"/>
    </w:r>
    <w:r w:rsidR="00770B5C" w:rsidRPr="00130D8E">
      <w:rPr>
        <w:rFonts w:ascii="Arial" w:hAnsi="Arial" w:cs="Arial"/>
        <w:sz w:val="14"/>
        <w:szCs w:val="14"/>
      </w:rPr>
      <w:instrText xml:space="preserve"> PAGE   \* MERGEFORMAT </w:instrText>
    </w:r>
    <w:r w:rsidRPr="00130D8E">
      <w:rPr>
        <w:rFonts w:ascii="Arial" w:hAnsi="Arial" w:cs="Arial"/>
        <w:sz w:val="14"/>
        <w:szCs w:val="14"/>
      </w:rPr>
      <w:fldChar w:fldCharType="separate"/>
    </w:r>
    <w:r w:rsidR="00DD5EE9">
      <w:rPr>
        <w:rFonts w:ascii="Arial" w:hAnsi="Arial" w:cs="Arial"/>
        <w:noProof/>
        <w:sz w:val="14"/>
        <w:szCs w:val="14"/>
      </w:rPr>
      <w:t>1</w:t>
    </w:r>
    <w:r w:rsidRPr="00130D8E">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B5C" w:rsidRDefault="00770B5C" w:rsidP="00703098">
      <w:pPr>
        <w:spacing w:after="0" w:line="240" w:lineRule="auto"/>
      </w:pPr>
      <w:r>
        <w:separator/>
      </w:r>
    </w:p>
  </w:footnote>
  <w:footnote w:type="continuationSeparator" w:id="0">
    <w:p w:rsidR="00770B5C" w:rsidRDefault="00770B5C" w:rsidP="007030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A8429D9"/>
    <w:multiLevelType w:val="multilevel"/>
    <w:tmpl w:val="55CCEE8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1CA24EA"/>
    <w:multiLevelType w:val="hybridMultilevel"/>
    <w:tmpl w:val="A53A47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B9C5DFF"/>
    <w:multiLevelType w:val="multilevel"/>
    <w:tmpl w:val="55CCEE84"/>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EFD1A19"/>
    <w:multiLevelType w:val="hybridMultilevel"/>
    <w:tmpl w:val="C3787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16D0A6B"/>
    <w:multiLevelType w:val="hybridMultilevel"/>
    <w:tmpl w:val="D01078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21AE3DC0"/>
    <w:multiLevelType w:val="hybridMultilevel"/>
    <w:tmpl w:val="5C5EF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CA7496A"/>
    <w:multiLevelType w:val="hybridMultilevel"/>
    <w:tmpl w:val="47527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CB30E3B"/>
    <w:multiLevelType w:val="hybridMultilevel"/>
    <w:tmpl w:val="31DC2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E17675D"/>
    <w:multiLevelType w:val="hybridMultilevel"/>
    <w:tmpl w:val="1FDA55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2FEF2FAA"/>
    <w:multiLevelType w:val="hybridMultilevel"/>
    <w:tmpl w:val="8FBC84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308B0A0C"/>
    <w:multiLevelType w:val="hybridMultilevel"/>
    <w:tmpl w:val="EE8AA75E"/>
    <w:lvl w:ilvl="0" w:tplc="F9AE349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3C2D54E9"/>
    <w:multiLevelType w:val="hybridMultilevel"/>
    <w:tmpl w:val="13922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00247D3"/>
    <w:multiLevelType w:val="hybridMultilevel"/>
    <w:tmpl w:val="7A987F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456F673E"/>
    <w:multiLevelType w:val="hybridMultilevel"/>
    <w:tmpl w:val="0A0A76F4"/>
    <w:lvl w:ilvl="0" w:tplc="0C090001">
      <w:start w:val="1"/>
      <w:numFmt w:val="bullet"/>
      <w:lvlText w:val=""/>
      <w:lvlJc w:val="left"/>
      <w:pPr>
        <w:ind w:left="1605" w:hanging="360"/>
      </w:pPr>
      <w:rPr>
        <w:rFonts w:ascii="Symbol" w:hAnsi="Symbol" w:hint="default"/>
      </w:rPr>
    </w:lvl>
    <w:lvl w:ilvl="1" w:tplc="0C090003" w:tentative="1">
      <w:start w:val="1"/>
      <w:numFmt w:val="bullet"/>
      <w:lvlText w:val="o"/>
      <w:lvlJc w:val="left"/>
      <w:pPr>
        <w:ind w:left="2325" w:hanging="360"/>
      </w:pPr>
      <w:rPr>
        <w:rFonts w:ascii="Courier New" w:hAnsi="Courier New" w:cs="Courier New" w:hint="default"/>
      </w:rPr>
    </w:lvl>
    <w:lvl w:ilvl="2" w:tplc="0C090005" w:tentative="1">
      <w:start w:val="1"/>
      <w:numFmt w:val="bullet"/>
      <w:lvlText w:val=""/>
      <w:lvlJc w:val="left"/>
      <w:pPr>
        <w:ind w:left="3045" w:hanging="360"/>
      </w:pPr>
      <w:rPr>
        <w:rFonts w:ascii="Wingdings" w:hAnsi="Wingdings" w:hint="default"/>
      </w:rPr>
    </w:lvl>
    <w:lvl w:ilvl="3" w:tplc="0C090001" w:tentative="1">
      <w:start w:val="1"/>
      <w:numFmt w:val="bullet"/>
      <w:lvlText w:val=""/>
      <w:lvlJc w:val="left"/>
      <w:pPr>
        <w:ind w:left="3765" w:hanging="360"/>
      </w:pPr>
      <w:rPr>
        <w:rFonts w:ascii="Symbol" w:hAnsi="Symbol" w:hint="default"/>
      </w:rPr>
    </w:lvl>
    <w:lvl w:ilvl="4" w:tplc="0C090003" w:tentative="1">
      <w:start w:val="1"/>
      <w:numFmt w:val="bullet"/>
      <w:lvlText w:val="o"/>
      <w:lvlJc w:val="left"/>
      <w:pPr>
        <w:ind w:left="4485" w:hanging="360"/>
      </w:pPr>
      <w:rPr>
        <w:rFonts w:ascii="Courier New" w:hAnsi="Courier New" w:cs="Courier New" w:hint="default"/>
      </w:rPr>
    </w:lvl>
    <w:lvl w:ilvl="5" w:tplc="0C090005" w:tentative="1">
      <w:start w:val="1"/>
      <w:numFmt w:val="bullet"/>
      <w:lvlText w:val=""/>
      <w:lvlJc w:val="left"/>
      <w:pPr>
        <w:ind w:left="5205" w:hanging="360"/>
      </w:pPr>
      <w:rPr>
        <w:rFonts w:ascii="Wingdings" w:hAnsi="Wingdings" w:hint="default"/>
      </w:rPr>
    </w:lvl>
    <w:lvl w:ilvl="6" w:tplc="0C090001" w:tentative="1">
      <w:start w:val="1"/>
      <w:numFmt w:val="bullet"/>
      <w:lvlText w:val=""/>
      <w:lvlJc w:val="left"/>
      <w:pPr>
        <w:ind w:left="5925" w:hanging="360"/>
      </w:pPr>
      <w:rPr>
        <w:rFonts w:ascii="Symbol" w:hAnsi="Symbol" w:hint="default"/>
      </w:rPr>
    </w:lvl>
    <w:lvl w:ilvl="7" w:tplc="0C090003" w:tentative="1">
      <w:start w:val="1"/>
      <w:numFmt w:val="bullet"/>
      <w:lvlText w:val="o"/>
      <w:lvlJc w:val="left"/>
      <w:pPr>
        <w:ind w:left="6645" w:hanging="360"/>
      </w:pPr>
      <w:rPr>
        <w:rFonts w:ascii="Courier New" w:hAnsi="Courier New" w:cs="Courier New" w:hint="default"/>
      </w:rPr>
    </w:lvl>
    <w:lvl w:ilvl="8" w:tplc="0C090005" w:tentative="1">
      <w:start w:val="1"/>
      <w:numFmt w:val="bullet"/>
      <w:lvlText w:val=""/>
      <w:lvlJc w:val="left"/>
      <w:pPr>
        <w:ind w:left="7365" w:hanging="360"/>
      </w:pPr>
      <w:rPr>
        <w:rFonts w:ascii="Wingdings" w:hAnsi="Wingdings" w:hint="default"/>
      </w:rPr>
    </w:lvl>
  </w:abstractNum>
  <w:abstractNum w:abstractNumId="15">
    <w:nsid w:val="4FB06847"/>
    <w:multiLevelType w:val="multilevel"/>
    <w:tmpl w:val="55CCEE84"/>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2235493"/>
    <w:multiLevelType w:val="hybridMultilevel"/>
    <w:tmpl w:val="9CDAE3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53D30835"/>
    <w:multiLevelType w:val="hybridMultilevel"/>
    <w:tmpl w:val="D2DCE14E"/>
    <w:lvl w:ilvl="0" w:tplc="0C09000F">
      <w:start w:val="1"/>
      <w:numFmt w:val="decimal"/>
      <w:lvlText w:val="%1."/>
      <w:lvlJc w:val="left"/>
      <w:pPr>
        <w:ind w:left="720" w:hanging="360"/>
      </w:pPr>
      <w:rPr>
        <w:rFonts w:cs="Times New Roman"/>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nsid w:val="5B0B6B65"/>
    <w:multiLevelType w:val="hybridMultilevel"/>
    <w:tmpl w:val="2C14443E"/>
    <w:lvl w:ilvl="0" w:tplc="463CEA82">
      <w:start w:val="2"/>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5DF66BE5"/>
    <w:multiLevelType w:val="hybridMultilevel"/>
    <w:tmpl w:val="B0B23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F022A80"/>
    <w:multiLevelType w:val="hybridMultilevel"/>
    <w:tmpl w:val="1EF05B12"/>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1">
    <w:nsid w:val="5FD94AB5"/>
    <w:multiLevelType w:val="hybridMultilevel"/>
    <w:tmpl w:val="7332B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D483643"/>
    <w:multiLevelType w:val="hybridMultilevel"/>
    <w:tmpl w:val="BF106D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6D731A97"/>
    <w:multiLevelType w:val="hybridMultilevel"/>
    <w:tmpl w:val="7C96F8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73275DD2"/>
    <w:multiLevelType w:val="multilevel"/>
    <w:tmpl w:val="B8FC4178"/>
    <w:lvl w:ilvl="0">
      <w:start w:val="1"/>
      <w:numFmt w:val="decimal"/>
      <w:lvlText w:val="%1."/>
      <w:lvlJc w:val="left"/>
      <w:pPr>
        <w:ind w:left="360" w:hanging="360"/>
      </w:pPr>
    </w:lvl>
    <w:lvl w:ilvl="1">
      <w:start w:val="5"/>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5">
    <w:nsid w:val="7A090F75"/>
    <w:multiLevelType w:val="hybridMultilevel"/>
    <w:tmpl w:val="AE987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AE57DD2"/>
    <w:multiLevelType w:val="hybridMultilevel"/>
    <w:tmpl w:val="03844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20"/>
  </w:num>
  <w:num w:numId="3">
    <w:abstractNumId w:val="2"/>
  </w:num>
  <w:num w:numId="4">
    <w:abstractNumId w:val="5"/>
  </w:num>
  <w:num w:numId="5">
    <w:abstractNumId w:val="15"/>
  </w:num>
  <w:num w:numId="6">
    <w:abstractNumId w:val="18"/>
  </w:num>
  <w:num w:numId="7">
    <w:abstractNumId w:val="11"/>
  </w:num>
  <w:num w:numId="8">
    <w:abstractNumId w:val="8"/>
  </w:num>
  <w:num w:numId="9">
    <w:abstractNumId w:val="21"/>
  </w:num>
  <w:num w:numId="10">
    <w:abstractNumId w:val="1"/>
  </w:num>
  <w:num w:numId="11">
    <w:abstractNumId w:val="3"/>
  </w:num>
  <w:num w:numId="12">
    <w:abstractNumId w:val="12"/>
  </w:num>
  <w:num w:numId="13">
    <w:abstractNumId w:val="4"/>
  </w:num>
  <w:num w:numId="14">
    <w:abstractNumId w:val="24"/>
  </w:num>
  <w:num w:numId="15">
    <w:abstractNumId w:val="9"/>
  </w:num>
  <w:num w:numId="16">
    <w:abstractNumId w:val="7"/>
  </w:num>
  <w:num w:numId="17">
    <w:abstractNumId w:val="26"/>
  </w:num>
  <w:num w:numId="18">
    <w:abstractNumId w:val="25"/>
  </w:num>
  <w:num w:numId="19">
    <w:abstractNumId w:val="19"/>
  </w:num>
  <w:num w:numId="20">
    <w:abstractNumId w:val="14"/>
  </w:num>
  <w:num w:numId="21">
    <w:abstractNumId w:val="23"/>
  </w:num>
  <w:num w:numId="22">
    <w:abstractNumId w:val="13"/>
  </w:num>
  <w:num w:numId="23">
    <w:abstractNumId w:val="22"/>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131"/>
    <w:rsid w:val="00001AF5"/>
    <w:rsid w:val="000021C9"/>
    <w:rsid w:val="00004236"/>
    <w:rsid w:val="00004405"/>
    <w:rsid w:val="00014A04"/>
    <w:rsid w:val="00016EB9"/>
    <w:rsid w:val="0001795B"/>
    <w:rsid w:val="00020635"/>
    <w:rsid w:val="00022899"/>
    <w:rsid w:val="00024A24"/>
    <w:rsid w:val="00026106"/>
    <w:rsid w:val="000304D0"/>
    <w:rsid w:val="00031E76"/>
    <w:rsid w:val="000325CB"/>
    <w:rsid w:val="000338F9"/>
    <w:rsid w:val="000409EC"/>
    <w:rsid w:val="00041800"/>
    <w:rsid w:val="00042131"/>
    <w:rsid w:val="00042BFA"/>
    <w:rsid w:val="00042DA0"/>
    <w:rsid w:val="000452F8"/>
    <w:rsid w:val="00045D91"/>
    <w:rsid w:val="000464AB"/>
    <w:rsid w:val="00053F36"/>
    <w:rsid w:val="00056292"/>
    <w:rsid w:val="00060C4F"/>
    <w:rsid w:val="000623B1"/>
    <w:rsid w:val="00065965"/>
    <w:rsid w:val="000676D2"/>
    <w:rsid w:val="00077A60"/>
    <w:rsid w:val="00081781"/>
    <w:rsid w:val="00084AED"/>
    <w:rsid w:val="00087FBC"/>
    <w:rsid w:val="00094EFC"/>
    <w:rsid w:val="00096307"/>
    <w:rsid w:val="00097526"/>
    <w:rsid w:val="000A3C9B"/>
    <w:rsid w:val="000C65C7"/>
    <w:rsid w:val="000D63E9"/>
    <w:rsid w:val="000E311C"/>
    <w:rsid w:val="000E58F7"/>
    <w:rsid w:val="000F05B5"/>
    <w:rsid w:val="000F0DF6"/>
    <w:rsid w:val="000F10ED"/>
    <w:rsid w:val="000F1375"/>
    <w:rsid w:val="00100059"/>
    <w:rsid w:val="0010056D"/>
    <w:rsid w:val="0011187C"/>
    <w:rsid w:val="00114335"/>
    <w:rsid w:val="0011746E"/>
    <w:rsid w:val="00125353"/>
    <w:rsid w:val="00125AF8"/>
    <w:rsid w:val="00130D8E"/>
    <w:rsid w:val="00131409"/>
    <w:rsid w:val="00134D58"/>
    <w:rsid w:val="00137AC1"/>
    <w:rsid w:val="001433D0"/>
    <w:rsid w:val="00151F16"/>
    <w:rsid w:val="0015211C"/>
    <w:rsid w:val="0015489A"/>
    <w:rsid w:val="001609AE"/>
    <w:rsid w:val="001631E9"/>
    <w:rsid w:val="00163C57"/>
    <w:rsid w:val="00164753"/>
    <w:rsid w:val="00165B9B"/>
    <w:rsid w:val="00170045"/>
    <w:rsid w:val="001711B0"/>
    <w:rsid w:val="00172D34"/>
    <w:rsid w:val="0017619E"/>
    <w:rsid w:val="00187791"/>
    <w:rsid w:val="001943A7"/>
    <w:rsid w:val="00194FD9"/>
    <w:rsid w:val="001958DA"/>
    <w:rsid w:val="001A3741"/>
    <w:rsid w:val="001A66F9"/>
    <w:rsid w:val="001B1680"/>
    <w:rsid w:val="001B2098"/>
    <w:rsid w:val="001B46D4"/>
    <w:rsid w:val="001B5C8A"/>
    <w:rsid w:val="001B6040"/>
    <w:rsid w:val="001C039C"/>
    <w:rsid w:val="001C04FC"/>
    <w:rsid w:val="001C0CF7"/>
    <w:rsid w:val="001C0F4C"/>
    <w:rsid w:val="001C3266"/>
    <w:rsid w:val="001C5DC2"/>
    <w:rsid w:val="001C61AC"/>
    <w:rsid w:val="001C6D33"/>
    <w:rsid w:val="001C7427"/>
    <w:rsid w:val="001D2D83"/>
    <w:rsid w:val="001D71D5"/>
    <w:rsid w:val="001E6817"/>
    <w:rsid w:val="001E7363"/>
    <w:rsid w:val="001E793E"/>
    <w:rsid w:val="001F382A"/>
    <w:rsid w:val="001F71B8"/>
    <w:rsid w:val="001F7E05"/>
    <w:rsid w:val="0021433C"/>
    <w:rsid w:val="00214A85"/>
    <w:rsid w:val="002155E1"/>
    <w:rsid w:val="00216147"/>
    <w:rsid w:val="00216B52"/>
    <w:rsid w:val="00221BC6"/>
    <w:rsid w:val="00221CBD"/>
    <w:rsid w:val="002237B7"/>
    <w:rsid w:val="002259E6"/>
    <w:rsid w:val="00225B15"/>
    <w:rsid w:val="00226670"/>
    <w:rsid w:val="0023248D"/>
    <w:rsid w:val="00232633"/>
    <w:rsid w:val="002326E8"/>
    <w:rsid w:val="00240D3B"/>
    <w:rsid w:val="002420D4"/>
    <w:rsid w:val="00242A7E"/>
    <w:rsid w:val="0025084D"/>
    <w:rsid w:val="00254448"/>
    <w:rsid w:val="00254A6B"/>
    <w:rsid w:val="00256972"/>
    <w:rsid w:val="00256FAB"/>
    <w:rsid w:val="00260D08"/>
    <w:rsid w:val="002631B8"/>
    <w:rsid w:val="002728B9"/>
    <w:rsid w:val="00274EA5"/>
    <w:rsid w:val="00275892"/>
    <w:rsid w:val="00275E38"/>
    <w:rsid w:val="00277BA8"/>
    <w:rsid w:val="00280335"/>
    <w:rsid w:val="00281160"/>
    <w:rsid w:val="00285A91"/>
    <w:rsid w:val="00291AA9"/>
    <w:rsid w:val="00293B21"/>
    <w:rsid w:val="002A212E"/>
    <w:rsid w:val="002B2DE9"/>
    <w:rsid w:val="002C193F"/>
    <w:rsid w:val="002C3A9F"/>
    <w:rsid w:val="002D0C4A"/>
    <w:rsid w:val="002D13E9"/>
    <w:rsid w:val="002D372F"/>
    <w:rsid w:val="002D3E94"/>
    <w:rsid w:val="002D703D"/>
    <w:rsid w:val="002D7CAF"/>
    <w:rsid w:val="002E1194"/>
    <w:rsid w:val="002E2DAD"/>
    <w:rsid w:val="002E4EFA"/>
    <w:rsid w:val="002E5191"/>
    <w:rsid w:val="002F1589"/>
    <w:rsid w:val="002F5C99"/>
    <w:rsid w:val="003009F1"/>
    <w:rsid w:val="003022D1"/>
    <w:rsid w:val="00302909"/>
    <w:rsid w:val="0030520D"/>
    <w:rsid w:val="00311427"/>
    <w:rsid w:val="00313011"/>
    <w:rsid w:val="00314581"/>
    <w:rsid w:val="003170C4"/>
    <w:rsid w:val="0032605E"/>
    <w:rsid w:val="00332B25"/>
    <w:rsid w:val="00335BBE"/>
    <w:rsid w:val="00346BDB"/>
    <w:rsid w:val="00357FD8"/>
    <w:rsid w:val="00364E2C"/>
    <w:rsid w:val="003658A9"/>
    <w:rsid w:val="0036754C"/>
    <w:rsid w:val="00373CC7"/>
    <w:rsid w:val="00377B10"/>
    <w:rsid w:val="00380B1B"/>
    <w:rsid w:val="00383CE6"/>
    <w:rsid w:val="00385BCF"/>
    <w:rsid w:val="003861D2"/>
    <w:rsid w:val="00386AC8"/>
    <w:rsid w:val="00391C19"/>
    <w:rsid w:val="0039323F"/>
    <w:rsid w:val="003937F4"/>
    <w:rsid w:val="003A33B2"/>
    <w:rsid w:val="003A4BFF"/>
    <w:rsid w:val="003A542C"/>
    <w:rsid w:val="003A5DAD"/>
    <w:rsid w:val="003A5E4A"/>
    <w:rsid w:val="003B3E4E"/>
    <w:rsid w:val="003C4DB5"/>
    <w:rsid w:val="003D24BC"/>
    <w:rsid w:val="003D25DB"/>
    <w:rsid w:val="003D53DE"/>
    <w:rsid w:val="003D5836"/>
    <w:rsid w:val="003E3366"/>
    <w:rsid w:val="003E5FE5"/>
    <w:rsid w:val="003F0038"/>
    <w:rsid w:val="003F70FA"/>
    <w:rsid w:val="0040241C"/>
    <w:rsid w:val="0040490B"/>
    <w:rsid w:val="0040594A"/>
    <w:rsid w:val="00405E75"/>
    <w:rsid w:val="0041050A"/>
    <w:rsid w:val="00412ED8"/>
    <w:rsid w:val="00413DC1"/>
    <w:rsid w:val="00423407"/>
    <w:rsid w:val="00427987"/>
    <w:rsid w:val="00431430"/>
    <w:rsid w:val="00433473"/>
    <w:rsid w:val="0043563E"/>
    <w:rsid w:val="004433ED"/>
    <w:rsid w:val="004434F2"/>
    <w:rsid w:val="004458A0"/>
    <w:rsid w:val="00446D2B"/>
    <w:rsid w:val="004530D5"/>
    <w:rsid w:val="00454089"/>
    <w:rsid w:val="0046023D"/>
    <w:rsid w:val="00461C8D"/>
    <w:rsid w:val="0046789B"/>
    <w:rsid w:val="00470FA3"/>
    <w:rsid w:val="00471ECE"/>
    <w:rsid w:val="00482B6A"/>
    <w:rsid w:val="004842EA"/>
    <w:rsid w:val="004847ED"/>
    <w:rsid w:val="00484ECD"/>
    <w:rsid w:val="004A1DBC"/>
    <w:rsid w:val="004B301B"/>
    <w:rsid w:val="004B3CC5"/>
    <w:rsid w:val="004B5F6E"/>
    <w:rsid w:val="004B603B"/>
    <w:rsid w:val="004B7A43"/>
    <w:rsid w:val="004C3463"/>
    <w:rsid w:val="004D5F2F"/>
    <w:rsid w:val="004E311E"/>
    <w:rsid w:val="004E3631"/>
    <w:rsid w:val="004E5836"/>
    <w:rsid w:val="004F4C42"/>
    <w:rsid w:val="004F684C"/>
    <w:rsid w:val="0050226B"/>
    <w:rsid w:val="005024C6"/>
    <w:rsid w:val="00504A15"/>
    <w:rsid w:val="00505DC3"/>
    <w:rsid w:val="00513A99"/>
    <w:rsid w:val="00516085"/>
    <w:rsid w:val="005204C4"/>
    <w:rsid w:val="00520CBB"/>
    <w:rsid w:val="00521136"/>
    <w:rsid w:val="00531981"/>
    <w:rsid w:val="005326EB"/>
    <w:rsid w:val="00541130"/>
    <w:rsid w:val="005421A5"/>
    <w:rsid w:val="00544EB6"/>
    <w:rsid w:val="0055200E"/>
    <w:rsid w:val="005573B4"/>
    <w:rsid w:val="00564D30"/>
    <w:rsid w:val="0057086D"/>
    <w:rsid w:val="0057405E"/>
    <w:rsid w:val="00575F46"/>
    <w:rsid w:val="005815FF"/>
    <w:rsid w:val="00592DA9"/>
    <w:rsid w:val="00593F24"/>
    <w:rsid w:val="005A0CAD"/>
    <w:rsid w:val="005A1604"/>
    <w:rsid w:val="005A16C2"/>
    <w:rsid w:val="005A31DA"/>
    <w:rsid w:val="005A4B15"/>
    <w:rsid w:val="005A59D7"/>
    <w:rsid w:val="005A72F3"/>
    <w:rsid w:val="005B2F1F"/>
    <w:rsid w:val="005B3F75"/>
    <w:rsid w:val="005B5101"/>
    <w:rsid w:val="005C40E7"/>
    <w:rsid w:val="005E3C59"/>
    <w:rsid w:val="005E6F37"/>
    <w:rsid w:val="005F3818"/>
    <w:rsid w:val="005F3A10"/>
    <w:rsid w:val="005F6712"/>
    <w:rsid w:val="005F6AC6"/>
    <w:rsid w:val="006010D6"/>
    <w:rsid w:val="006022E5"/>
    <w:rsid w:val="00602CDD"/>
    <w:rsid w:val="006077DF"/>
    <w:rsid w:val="00607F23"/>
    <w:rsid w:val="006134CB"/>
    <w:rsid w:val="00614802"/>
    <w:rsid w:val="006201F2"/>
    <w:rsid w:val="006207A1"/>
    <w:rsid w:val="006226ED"/>
    <w:rsid w:val="00626C89"/>
    <w:rsid w:val="0062780F"/>
    <w:rsid w:val="00634520"/>
    <w:rsid w:val="00635854"/>
    <w:rsid w:val="00637AE1"/>
    <w:rsid w:val="0064595B"/>
    <w:rsid w:val="00645C61"/>
    <w:rsid w:val="00645F54"/>
    <w:rsid w:val="00646E32"/>
    <w:rsid w:val="0065047E"/>
    <w:rsid w:val="00651554"/>
    <w:rsid w:val="00657E33"/>
    <w:rsid w:val="006611E7"/>
    <w:rsid w:val="00661B9C"/>
    <w:rsid w:val="00661F13"/>
    <w:rsid w:val="00673388"/>
    <w:rsid w:val="006765B3"/>
    <w:rsid w:val="00682BFE"/>
    <w:rsid w:val="0069186C"/>
    <w:rsid w:val="00694219"/>
    <w:rsid w:val="00694D52"/>
    <w:rsid w:val="00696932"/>
    <w:rsid w:val="006A06EF"/>
    <w:rsid w:val="006A4F3C"/>
    <w:rsid w:val="006B2180"/>
    <w:rsid w:val="006B3653"/>
    <w:rsid w:val="006B4ACC"/>
    <w:rsid w:val="006B6538"/>
    <w:rsid w:val="006C4449"/>
    <w:rsid w:val="006C4A9A"/>
    <w:rsid w:val="006D1658"/>
    <w:rsid w:val="006D23A7"/>
    <w:rsid w:val="006D4078"/>
    <w:rsid w:val="006D71A4"/>
    <w:rsid w:val="006F034E"/>
    <w:rsid w:val="006F067D"/>
    <w:rsid w:val="006F1AA5"/>
    <w:rsid w:val="006F21E5"/>
    <w:rsid w:val="006F5637"/>
    <w:rsid w:val="00700E7E"/>
    <w:rsid w:val="00701A32"/>
    <w:rsid w:val="0070239E"/>
    <w:rsid w:val="00703098"/>
    <w:rsid w:val="00707D13"/>
    <w:rsid w:val="00720D18"/>
    <w:rsid w:val="00720D7E"/>
    <w:rsid w:val="007212B5"/>
    <w:rsid w:val="007253EF"/>
    <w:rsid w:val="007308D7"/>
    <w:rsid w:val="00734927"/>
    <w:rsid w:val="00735BA4"/>
    <w:rsid w:val="00737630"/>
    <w:rsid w:val="00737DA4"/>
    <w:rsid w:val="00741B0E"/>
    <w:rsid w:val="007421C4"/>
    <w:rsid w:val="00743EDD"/>
    <w:rsid w:val="00747AEF"/>
    <w:rsid w:val="00747D45"/>
    <w:rsid w:val="00752CD3"/>
    <w:rsid w:val="00761DBE"/>
    <w:rsid w:val="00763CB3"/>
    <w:rsid w:val="00764213"/>
    <w:rsid w:val="00770245"/>
    <w:rsid w:val="00770B5C"/>
    <w:rsid w:val="00770CBE"/>
    <w:rsid w:val="00771649"/>
    <w:rsid w:val="00773226"/>
    <w:rsid w:val="00775489"/>
    <w:rsid w:val="007762E9"/>
    <w:rsid w:val="0077643D"/>
    <w:rsid w:val="0077723F"/>
    <w:rsid w:val="0078185E"/>
    <w:rsid w:val="00783A54"/>
    <w:rsid w:val="007843C6"/>
    <w:rsid w:val="0079293B"/>
    <w:rsid w:val="00794E95"/>
    <w:rsid w:val="007A030C"/>
    <w:rsid w:val="007A2621"/>
    <w:rsid w:val="007A46F1"/>
    <w:rsid w:val="007A5603"/>
    <w:rsid w:val="007A7469"/>
    <w:rsid w:val="007A7655"/>
    <w:rsid w:val="007A79D6"/>
    <w:rsid w:val="007C05A3"/>
    <w:rsid w:val="007C31B7"/>
    <w:rsid w:val="007C4584"/>
    <w:rsid w:val="007C768B"/>
    <w:rsid w:val="007C7B66"/>
    <w:rsid w:val="007D3722"/>
    <w:rsid w:val="007D3C6E"/>
    <w:rsid w:val="007D6F07"/>
    <w:rsid w:val="007E0EC4"/>
    <w:rsid w:val="007E1E37"/>
    <w:rsid w:val="007E2230"/>
    <w:rsid w:val="007F1600"/>
    <w:rsid w:val="007F3F12"/>
    <w:rsid w:val="00802285"/>
    <w:rsid w:val="008059F3"/>
    <w:rsid w:val="00806DE0"/>
    <w:rsid w:val="008070D2"/>
    <w:rsid w:val="00807A38"/>
    <w:rsid w:val="00814F83"/>
    <w:rsid w:val="00833B84"/>
    <w:rsid w:val="008347F1"/>
    <w:rsid w:val="00837A43"/>
    <w:rsid w:val="0084303A"/>
    <w:rsid w:val="008448E7"/>
    <w:rsid w:val="00844A67"/>
    <w:rsid w:val="00846DE4"/>
    <w:rsid w:val="008474FA"/>
    <w:rsid w:val="008543A8"/>
    <w:rsid w:val="008551EB"/>
    <w:rsid w:val="00856095"/>
    <w:rsid w:val="00861373"/>
    <w:rsid w:val="008627AE"/>
    <w:rsid w:val="0086433B"/>
    <w:rsid w:val="00865650"/>
    <w:rsid w:val="00866C38"/>
    <w:rsid w:val="00867594"/>
    <w:rsid w:val="008819E0"/>
    <w:rsid w:val="00881E08"/>
    <w:rsid w:val="00882867"/>
    <w:rsid w:val="00892660"/>
    <w:rsid w:val="0089751E"/>
    <w:rsid w:val="008A1165"/>
    <w:rsid w:val="008A3CED"/>
    <w:rsid w:val="008A5EBF"/>
    <w:rsid w:val="008B6219"/>
    <w:rsid w:val="008C632C"/>
    <w:rsid w:val="008D0434"/>
    <w:rsid w:val="008D2F91"/>
    <w:rsid w:val="008D2F9D"/>
    <w:rsid w:val="008D4B95"/>
    <w:rsid w:val="008D53A6"/>
    <w:rsid w:val="008D69F9"/>
    <w:rsid w:val="008D6C5E"/>
    <w:rsid w:val="008D7207"/>
    <w:rsid w:val="008E16C8"/>
    <w:rsid w:val="008F169C"/>
    <w:rsid w:val="008F4D5C"/>
    <w:rsid w:val="00902D73"/>
    <w:rsid w:val="00902DC7"/>
    <w:rsid w:val="00905D8E"/>
    <w:rsid w:val="00913988"/>
    <w:rsid w:val="00917C53"/>
    <w:rsid w:val="009206A8"/>
    <w:rsid w:val="00924646"/>
    <w:rsid w:val="00926164"/>
    <w:rsid w:val="00926D30"/>
    <w:rsid w:val="0093058D"/>
    <w:rsid w:val="00930B55"/>
    <w:rsid w:val="00930DFE"/>
    <w:rsid w:val="00937335"/>
    <w:rsid w:val="00942CDA"/>
    <w:rsid w:val="00961E0D"/>
    <w:rsid w:val="00962136"/>
    <w:rsid w:val="0096621F"/>
    <w:rsid w:val="0097381A"/>
    <w:rsid w:val="00977B34"/>
    <w:rsid w:val="00984270"/>
    <w:rsid w:val="00990D78"/>
    <w:rsid w:val="00993CF5"/>
    <w:rsid w:val="00995C57"/>
    <w:rsid w:val="009A1531"/>
    <w:rsid w:val="009A27E2"/>
    <w:rsid w:val="009B3400"/>
    <w:rsid w:val="009B3744"/>
    <w:rsid w:val="009C508C"/>
    <w:rsid w:val="009D0A61"/>
    <w:rsid w:val="009D5436"/>
    <w:rsid w:val="009E0C31"/>
    <w:rsid w:val="009E1C6B"/>
    <w:rsid w:val="009E4629"/>
    <w:rsid w:val="009E5605"/>
    <w:rsid w:val="009E620F"/>
    <w:rsid w:val="009F5DA1"/>
    <w:rsid w:val="00A0092B"/>
    <w:rsid w:val="00A079C9"/>
    <w:rsid w:val="00A101AD"/>
    <w:rsid w:val="00A13E3C"/>
    <w:rsid w:val="00A13EE4"/>
    <w:rsid w:val="00A21065"/>
    <w:rsid w:val="00A23E51"/>
    <w:rsid w:val="00A25B23"/>
    <w:rsid w:val="00A2639D"/>
    <w:rsid w:val="00A27C78"/>
    <w:rsid w:val="00A31031"/>
    <w:rsid w:val="00A33034"/>
    <w:rsid w:val="00A3362A"/>
    <w:rsid w:val="00A35A0F"/>
    <w:rsid w:val="00A46F65"/>
    <w:rsid w:val="00A47EF6"/>
    <w:rsid w:val="00A52983"/>
    <w:rsid w:val="00A56881"/>
    <w:rsid w:val="00A6181B"/>
    <w:rsid w:val="00A61D96"/>
    <w:rsid w:val="00A675AE"/>
    <w:rsid w:val="00A705F4"/>
    <w:rsid w:val="00A70CBB"/>
    <w:rsid w:val="00A740F8"/>
    <w:rsid w:val="00A75E00"/>
    <w:rsid w:val="00A924CD"/>
    <w:rsid w:val="00A93C61"/>
    <w:rsid w:val="00A941E9"/>
    <w:rsid w:val="00AA30D6"/>
    <w:rsid w:val="00AA349B"/>
    <w:rsid w:val="00AC6C2E"/>
    <w:rsid w:val="00AD23A8"/>
    <w:rsid w:val="00AD53EC"/>
    <w:rsid w:val="00AE0334"/>
    <w:rsid w:val="00AF2EA1"/>
    <w:rsid w:val="00B0204C"/>
    <w:rsid w:val="00B03FF9"/>
    <w:rsid w:val="00B06E62"/>
    <w:rsid w:val="00B07650"/>
    <w:rsid w:val="00B120BB"/>
    <w:rsid w:val="00B12512"/>
    <w:rsid w:val="00B15111"/>
    <w:rsid w:val="00B17336"/>
    <w:rsid w:val="00B200C7"/>
    <w:rsid w:val="00B231A3"/>
    <w:rsid w:val="00B246F0"/>
    <w:rsid w:val="00B24889"/>
    <w:rsid w:val="00B25A6A"/>
    <w:rsid w:val="00B2649A"/>
    <w:rsid w:val="00B321DD"/>
    <w:rsid w:val="00B351D7"/>
    <w:rsid w:val="00B411FA"/>
    <w:rsid w:val="00B43249"/>
    <w:rsid w:val="00B45A44"/>
    <w:rsid w:val="00B476C3"/>
    <w:rsid w:val="00B51CE0"/>
    <w:rsid w:val="00B52C8D"/>
    <w:rsid w:val="00B55D27"/>
    <w:rsid w:val="00B574B5"/>
    <w:rsid w:val="00B57A72"/>
    <w:rsid w:val="00B6477E"/>
    <w:rsid w:val="00B748CF"/>
    <w:rsid w:val="00B81AE5"/>
    <w:rsid w:val="00B82B2C"/>
    <w:rsid w:val="00B84CDE"/>
    <w:rsid w:val="00B86F52"/>
    <w:rsid w:val="00B92D11"/>
    <w:rsid w:val="00B94A19"/>
    <w:rsid w:val="00B95051"/>
    <w:rsid w:val="00B954EE"/>
    <w:rsid w:val="00BA01D4"/>
    <w:rsid w:val="00BA4945"/>
    <w:rsid w:val="00BB5398"/>
    <w:rsid w:val="00BC1CCF"/>
    <w:rsid w:val="00BC5244"/>
    <w:rsid w:val="00BC6BA3"/>
    <w:rsid w:val="00BD3A7D"/>
    <w:rsid w:val="00BD3ADA"/>
    <w:rsid w:val="00BD43D8"/>
    <w:rsid w:val="00BE1984"/>
    <w:rsid w:val="00BE6737"/>
    <w:rsid w:val="00BF48FA"/>
    <w:rsid w:val="00BF7A5D"/>
    <w:rsid w:val="00C0153C"/>
    <w:rsid w:val="00C03062"/>
    <w:rsid w:val="00C03993"/>
    <w:rsid w:val="00C057CC"/>
    <w:rsid w:val="00C065B0"/>
    <w:rsid w:val="00C102ED"/>
    <w:rsid w:val="00C14D29"/>
    <w:rsid w:val="00C2274E"/>
    <w:rsid w:val="00C26491"/>
    <w:rsid w:val="00C370E6"/>
    <w:rsid w:val="00C420E6"/>
    <w:rsid w:val="00C42F13"/>
    <w:rsid w:val="00C47FA1"/>
    <w:rsid w:val="00C61303"/>
    <w:rsid w:val="00C63319"/>
    <w:rsid w:val="00C70E62"/>
    <w:rsid w:val="00C76633"/>
    <w:rsid w:val="00C76FAF"/>
    <w:rsid w:val="00C8235E"/>
    <w:rsid w:val="00CA1DC9"/>
    <w:rsid w:val="00CA339C"/>
    <w:rsid w:val="00CB279B"/>
    <w:rsid w:val="00CB68C5"/>
    <w:rsid w:val="00CD0BC8"/>
    <w:rsid w:val="00CE48B1"/>
    <w:rsid w:val="00CF1C76"/>
    <w:rsid w:val="00CF6742"/>
    <w:rsid w:val="00D04E57"/>
    <w:rsid w:val="00D057F3"/>
    <w:rsid w:val="00D1657E"/>
    <w:rsid w:val="00D20CC1"/>
    <w:rsid w:val="00D30200"/>
    <w:rsid w:val="00D3042B"/>
    <w:rsid w:val="00D338E5"/>
    <w:rsid w:val="00D377F6"/>
    <w:rsid w:val="00D441DC"/>
    <w:rsid w:val="00D50C4E"/>
    <w:rsid w:val="00D528E5"/>
    <w:rsid w:val="00D56B10"/>
    <w:rsid w:val="00D56F21"/>
    <w:rsid w:val="00D57772"/>
    <w:rsid w:val="00D6762D"/>
    <w:rsid w:val="00D71C7D"/>
    <w:rsid w:val="00D7244F"/>
    <w:rsid w:val="00D73C80"/>
    <w:rsid w:val="00D756D0"/>
    <w:rsid w:val="00D76E64"/>
    <w:rsid w:val="00D800B7"/>
    <w:rsid w:val="00D80868"/>
    <w:rsid w:val="00D809C9"/>
    <w:rsid w:val="00D82059"/>
    <w:rsid w:val="00D85F7B"/>
    <w:rsid w:val="00D86730"/>
    <w:rsid w:val="00D87D14"/>
    <w:rsid w:val="00DA0ABA"/>
    <w:rsid w:val="00DA5249"/>
    <w:rsid w:val="00DA6549"/>
    <w:rsid w:val="00DB2AB5"/>
    <w:rsid w:val="00DB4DEF"/>
    <w:rsid w:val="00DB76B5"/>
    <w:rsid w:val="00DC15F8"/>
    <w:rsid w:val="00DC1C3F"/>
    <w:rsid w:val="00DC3111"/>
    <w:rsid w:val="00DC4693"/>
    <w:rsid w:val="00DD1C5B"/>
    <w:rsid w:val="00DD32F6"/>
    <w:rsid w:val="00DD5DA9"/>
    <w:rsid w:val="00DD5EE9"/>
    <w:rsid w:val="00DD768C"/>
    <w:rsid w:val="00DE2381"/>
    <w:rsid w:val="00DE281B"/>
    <w:rsid w:val="00DE591D"/>
    <w:rsid w:val="00DE6DBE"/>
    <w:rsid w:val="00DE7725"/>
    <w:rsid w:val="00DF29F7"/>
    <w:rsid w:val="00DF2E98"/>
    <w:rsid w:val="00DF2F25"/>
    <w:rsid w:val="00DF3E5E"/>
    <w:rsid w:val="00E02FCA"/>
    <w:rsid w:val="00E0561B"/>
    <w:rsid w:val="00E06406"/>
    <w:rsid w:val="00E10E2E"/>
    <w:rsid w:val="00E11D50"/>
    <w:rsid w:val="00E164CB"/>
    <w:rsid w:val="00E1678F"/>
    <w:rsid w:val="00E2034F"/>
    <w:rsid w:val="00E20BCE"/>
    <w:rsid w:val="00E260B6"/>
    <w:rsid w:val="00E27FC4"/>
    <w:rsid w:val="00E3160C"/>
    <w:rsid w:val="00E3264C"/>
    <w:rsid w:val="00E343F8"/>
    <w:rsid w:val="00E36353"/>
    <w:rsid w:val="00E41190"/>
    <w:rsid w:val="00E44414"/>
    <w:rsid w:val="00E44D22"/>
    <w:rsid w:val="00E45B2D"/>
    <w:rsid w:val="00E46312"/>
    <w:rsid w:val="00E5067C"/>
    <w:rsid w:val="00E5117E"/>
    <w:rsid w:val="00E60895"/>
    <w:rsid w:val="00E621BE"/>
    <w:rsid w:val="00E651C3"/>
    <w:rsid w:val="00E65BF4"/>
    <w:rsid w:val="00E67B91"/>
    <w:rsid w:val="00E7408E"/>
    <w:rsid w:val="00E8043A"/>
    <w:rsid w:val="00E95A72"/>
    <w:rsid w:val="00E97B60"/>
    <w:rsid w:val="00EA0B21"/>
    <w:rsid w:val="00EA263F"/>
    <w:rsid w:val="00EA2DFA"/>
    <w:rsid w:val="00EA399D"/>
    <w:rsid w:val="00EA5CAB"/>
    <w:rsid w:val="00EA7701"/>
    <w:rsid w:val="00EA7959"/>
    <w:rsid w:val="00EB4C68"/>
    <w:rsid w:val="00EB5624"/>
    <w:rsid w:val="00EB6A1F"/>
    <w:rsid w:val="00EC1574"/>
    <w:rsid w:val="00EC507C"/>
    <w:rsid w:val="00EC6025"/>
    <w:rsid w:val="00EC7351"/>
    <w:rsid w:val="00ED107E"/>
    <w:rsid w:val="00ED10A8"/>
    <w:rsid w:val="00ED74E5"/>
    <w:rsid w:val="00ED7B86"/>
    <w:rsid w:val="00EE3208"/>
    <w:rsid w:val="00EF7313"/>
    <w:rsid w:val="00EF7BC7"/>
    <w:rsid w:val="00F00144"/>
    <w:rsid w:val="00F00A90"/>
    <w:rsid w:val="00F01512"/>
    <w:rsid w:val="00F01619"/>
    <w:rsid w:val="00F02F27"/>
    <w:rsid w:val="00F077EF"/>
    <w:rsid w:val="00F1174B"/>
    <w:rsid w:val="00F11BB2"/>
    <w:rsid w:val="00F12A24"/>
    <w:rsid w:val="00F16453"/>
    <w:rsid w:val="00F16973"/>
    <w:rsid w:val="00F26233"/>
    <w:rsid w:val="00F27763"/>
    <w:rsid w:val="00F34990"/>
    <w:rsid w:val="00F35611"/>
    <w:rsid w:val="00F35616"/>
    <w:rsid w:val="00F35B26"/>
    <w:rsid w:val="00F37D3D"/>
    <w:rsid w:val="00F41131"/>
    <w:rsid w:val="00F4202B"/>
    <w:rsid w:val="00F45376"/>
    <w:rsid w:val="00F57D39"/>
    <w:rsid w:val="00F63208"/>
    <w:rsid w:val="00F633A3"/>
    <w:rsid w:val="00F6376F"/>
    <w:rsid w:val="00F6387F"/>
    <w:rsid w:val="00F676B8"/>
    <w:rsid w:val="00F67E44"/>
    <w:rsid w:val="00F721C2"/>
    <w:rsid w:val="00F7380A"/>
    <w:rsid w:val="00F73A87"/>
    <w:rsid w:val="00F759DC"/>
    <w:rsid w:val="00F774D5"/>
    <w:rsid w:val="00F81240"/>
    <w:rsid w:val="00F812A5"/>
    <w:rsid w:val="00F83AC4"/>
    <w:rsid w:val="00F8400B"/>
    <w:rsid w:val="00F845D3"/>
    <w:rsid w:val="00F873B6"/>
    <w:rsid w:val="00F8795F"/>
    <w:rsid w:val="00F87AB0"/>
    <w:rsid w:val="00F90C70"/>
    <w:rsid w:val="00F950F4"/>
    <w:rsid w:val="00F97799"/>
    <w:rsid w:val="00FA0FDF"/>
    <w:rsid w:val="00FA1A69"/>
    <w:rsid w:val="00FA4F5C"/>
    <w:rsid w:val="00FB3CEA"/>
    <w:rsid w:val="00FB632A"/>
    <w:rsid w:val="00FB6551"/>
    <w:rsid w:val="00FB6E11"/>
    <w:rsid w:val="00FC38F0"/>
    <w:rsid w:val="00FC6D4C"/>
    <w:rsid w:val="00FD5C2C"/>
    <w:rsid w:val="00FE3227"/>
    <w:rsid w:val="00FE56A1"/>
    <w:rsid w:val="00FF0C66"/>
    <w:rsid w:val="00FF7C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131"/>
    <w:pPr>
      <w:spacing w:after="200" w:line="276" w:lineRule="auto"/>
    </w:pPr>
    <w:rPr>
      <w:sz w:val="22"/>
      <w:szCs w:val="22"/>
      <w:lang w:eastAsia="en-US"/>
    </w:rPr>
  </w:style>
  <w:style w:type="paragraph" w:styleId="Heading1">
    <w:name w:val="heading 1"/>
    <w:basedOn w:val="Normal"/>
    <w:next w:val="Normal"/>
    <w:link w:val="Heading1Char"/>
    <w:uiPriority w:val="9"/>
    <w:qFormat/>
    <w:rsid w:val="008D4B95"/>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8D4B95"/>
    <w:pPr>
      <w:keepNext/>
      <w:spacing w:after="0" w:line="240" w:lineRule="auto"/>
      <w:outlineLvl w:val="1"/>
    </w:pPr>
    <w:rPr>
      <w:rFonts w:ascii="Times New Roman" w:eastAsia="Times New Roman" w:hAnsi="Times New Roman"/>
      <w:i/>
      <w:i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2131"/>
    <w:pPr>
      <w:ind w:left="720"/>
      <w:contextualSpacing/>
    </w:pPr>
  </w:style>
  <w:style w:type="paragraph" w:styleId="BodyText">
    <w:name w:val="Body Text"/>
    <w:basedOn w:val="Normal"/>
    <w:link w:val="BodyTextChar"/>
    <w:semiHidden/>
    <w:rsid w:val="00042131"/>
    <w:pPr>
      <w:spacing w:after="0" w:line="240" w:lineRule="auto"/>
    </w:pPr>
    <w:rPr>
      <w:rFonts w:ascii="Times New Roman" w:eastAsia="Times New Roman" w:hAnsi="Times New Roman"/>
      <w:szCs w:val="24"/>
    </w:rPr>
  </w:style>
  <w:style w:type="character" w:customStyle="1" w:styleId="BodyTextChar">
    <w:name w:val="Body Text Char"/>
    <w:basedOn w:val="DefaultParagraphFont"/>
    <w:link w:val="BodyText"/>
    <w:semiHidden/>
    <w:rsid w:val="00042131"/>
    <w:rPr>
      <w:rFonts w:ascii="Times New Roman" w:eastAsia="Times New Roman" w:hAnsi="Times New Roman" w:cs="Times New Roman"/>
      <w:szCs w:val="24"/>
    </w:rPr>
  </w:style>
  <w:style w:type="paragraph" w:styleId="BodyText2">
    <w:name w:val="Body Text 2"/>
    <w:basedOn w:val="Normal"/>
    <w:link w:val="BodyText2Char"/>
    <w:semiHidden/>
    <w:rsid w:val="00042131"/>
    <w:pPr>
      <w:spacing w:after="0" w:line="240" w:lineRule="auto"/>
    </w:pPr>
    <w:rPr>
      <w:rFonts w:ascii="Times New Roman" w:eastAsia="Times New Roman" w:hAnsi="Times New Roman"/>
      <w:b/>
      <w:bCs/>
      <w:i/>
      <w:iCs/>
      <w:szCs w:val="24"/>
    </w:rPr>
  </w:style>
  <w:style w:type="character" w:customStyle="1" w:styleId="BodyText2Char">
    <w:name w:val="Body Text 2 Char"/>
    <w:basedOn w:val="DefaultParagraphFont"/>
    <w:link w:val="BodyText2"/>
    <w:semiHidden/>
    <w:rsid w:val="00042131"/>
    <w:rPr>
      <w:rFonts w:ascii="Times New Roman" w:eastAsia="Times New Roman" w:hAnsi="Times New Roman" w:cs="Times New Roman"/>
      <w:b/>
      <w:bCs/>
      <w:i/>
      <w:iCs/>
      <w:szCs w:val="24"/>
    </w:rPr>
  </w:style>
  <w:style w:type="paragraph" w:customStyle="1" w:styleId="text">
    <w:name w:val="text"/>
    <w:basedOn w:val="Header"/>
    <w:rsid w:val="00042131"/>
  </w:style>
  <w:style w:type="paragraph" w:customStyle="1" w:styleId="Noparagraphstyle">
    <w:name w:val="[No paragraph style]"/>
    <w:rsid w:val="00042131"/>
    <w:pPr>
      <w:widowControl w:val="0"/>
      <w:autoSpaceDE w:val="0"/>
      <w:autoSpaceDN w:val="0"/>
      <w:adjustRightInd w:val="0"/>
      <w:spacing w:line="288" w:lineRule="auto"/>
      <w:textAlignment w:val="center"/>
    </w:pPr>
    <w:rPr>
      <w:rFonts w:ascii="Times-Roman" w:eastAsia="Times New Roman" w:hAnsi="Times-Roman"/>
      <w:color w:val="000000"/>
      <w:sz w:val="24"/>
      <w:szCs w:val="24"/>
      <w:lang w:val="en-GB" w:eastAsia="en-US"/>
    </w:rPr>
  </w:style>
  <w:style w:type="paragraph" w:styleId="Footer">
    <w:name w:val="footer"/>
    <w:basedOn w:val="Normal"/>
    <w:link w:val="FooterChar"/>
    <w:uiPriority w:val="99"/>
    <w:unhideWhenUsed/>
    <w:rsid w:val="000421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2131"/>
    <w:rPr>
      <w:rFonts w:ascii="Calibri" w:eastAsia="Calibri" w:hAnsi="Calibri" w:cs="Times New Roman"/>
    </w:rPr>
  </w:style>
  <w:style w:type="paragraph" w:styleId="Header">
    <w:name w:val="header"/>
    <w:basedOn w:val="Normal"/>
    <w:link w:val="HeaderChar"/>
    <w:uiPriority w:val="99"/>
    <w:semiHidden/>
    <w:unhideWhenUsed/>
    <w:rsid w:val="0004213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42131"/>
    <w:rPr>
      <w:rFonts w:ascii="Calibri" w:eastAsia="Calibri" w:hAnsi="Calibri" w:cs="Times New Roman"/>
    </w:rPr>
  </w:style>
  <w:style w:type="paragraph" w:styleId="BalloonText">
    <w:name w:val="Balloon Text"/>
    <w:basedOn w:val="Normal"/>
    <w:link w:val="BalloonTextChar"/>
    <w:uiPriority w:val="99"/>
    <w:semiHidden/>
    <w:unhideWhenUsed/>
    <w:rsid w:val="007030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098"/>
    <w:rPr>
      <w:rFonts w:ascii="Tahoma" w:hAnsi="Tahoma" w:cs="Tahoma"/>
      <w:sz w:val="16"/>
      <w:szCs w:val="16"/>
      <w:lang w:eastAsia="en-US"/>
    </w:rPr>
  </w:style>
  <w:style w:type="paragraph" w:styleId="NormalWeb">
    <w:name w:val="Normal (Web)"/>
    <w:basedOn w:val="Normal"/>
    <w:uiPriority w:val="99"/>
    <w:unhideWhenUsed/>
    <w:rsid w:val="00CA339C"/>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style1">
    <w:name w:val="style1"/>
    <w:basedOn w:val="Normal"/>
    <w:rsid w:val="00E3264C"/>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style3">
    <w:name w:val="style3"/>
    <w:basedOn w:val="Normal"/>
    <w:rsid w:val="00E3264C"/>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Heading2Char">
    <w:name w:val="Heading 2 Char"/>
    <w:basedOn w:val="DefaultParagraphFont"/>
    <w:link w:val="Heading2"/>
    <w:rsid w:val="008D4B95"/>
    <w:rPr>
      <w:rFonts w:ascii="Times New Roman" w:eastAsia="Times New Roman" w:hAnsi="Times New Roman"/>
      <w:i/>
      <w:iCs/>
      <w:sz w:val="24"/>
      <w:szCs w:val="24"/>
      <w:lang w:val="en-US" w:eastAsia="en-US"/>
    </w:rPr>
  </w:style>
  <w:style w:type="character" w:customStyle="1" w:styleId="Heading1Char">
    <w:name w:val="Heading 1 Char"/>
    <w:basedOn w:val="DefaultParagraphFont"/>
    <w:link w:val="Heading1"/>
    <w:uiPriority w:val="9"/>
    <w:rsid w:val="008D4B95"/>
    <w:rPr>
      <w:rFonts w:ascii="Cambria" w:eastAsia="Times New Roman" w:hAnsi="Cambria" w:cs="Times New Roman"/>
      <w:b/>
      <w:bCs/>
      <w:kern w:val="32"/>
      <w:sz w:val="32"/>
      <w:szCs w:val="32"/>
      <w:lang w:eastAsia="en-US"/>
    </w:rPr>
  </w:style>
  <w:style w:type="table" w:styleId="TableGrid">
    <w:name w:val="Table Grid"/>
    <w:basedOn w:val="TableNormal"/>
    <w:uiPriority w:val="59"/>
    <w:rsid w:val="00C057C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7A46F1"/>
    <w:rPr>
      <w:color w:val="006666"/>
      <w:u w:val="single"/>
    </w:rPr>
  </w:style>
  <w:style w:type="character" w:styleId="Strong">
    <w:name w:val="Strong"/>
    <w:basedOn w:val="DefaultParagraphFont"/>
    <w:uiPriority w:val="22"/>
    <w:qFormat/>
    <w:rsid w:val="007A46F1"/>
    <w:rPr>
      <w:b/>
      <w:bCs/>
    </w:rPr>
  </w:style>
  <w:style w:type="paragraph" w:customStyle="1" w:styleId="para">
    <w:name w:val="para"/>
    <w:basedOn w:val="Normal"/>
    <w:rsid w:val="00FE56A1"/>
    <w:pPr>
      <w:tabs>
        <w:tab w:val="left" w:pos="567"/>
      </w:tabs>
      <w:spacing w:before="120" w:after="0" w:line="240" w:lineRule="auto"/>
      <w:ind w:left="567" w:hanging="567"/>
    </w:pPr>
    <w:rPr>
      <w:rFonts w:ascii="CG Times" w:eastAsia="Times New Roman" w:hAnsi="CG Times"/>
      <w:sz w:val="28"/>
      <w:szCs w:val="20"/>
    </w:rPr>
  </w:style>
  <w:style w:type="paragraph" w:styleId="TOCHeading">
    <w:name w:val="TOC Heading"/>
    <w:basedOn w:val="Heading1"/>
    <w:next w:val="Normal"/>
    <w:uiPriority w:val="39"/>
    <w:semiHidden/>
    <w:unhideWhenUsed/>
    <w:qFormat/>
    <w:rsid w:val="00602CDD"/>
    <w:pPr>
      <w:keepLines/>
      <w:spacing w:before="480" w:after="0"/>
      <w:outlineLvl w:val="9"/>
    </w:pPr>
    <w:rPr>
      <w:color w:val="365F91"/>
      <w:kern w:val="0"/>
      <w:sz w:val="28"/>
      <w:szCs w:val="28"/>
      <w:lang w:val="en-US"/>
    </w:rPr>
  </w:style>
  <w:style w:type="paragraph" w:styleId="TOC1">
    <w:name w:val="toc 1"/>
    <w:basedOn w:val="Normal"/>
    <w:next w:val="Normal"/>
    <w:autoRedefine/>
    <w:uiPriority w:val="39"/>
    <w:unhideWhenUsed/>
    <w:rsid w:val="00602CDD"/>
  </w:style>
  <w:style w:type="paragraph" w:styleId="Revision">
    <w:name w:val="Revision"/>
    <w:hidden/>
    <w:uiPriority w:val="99"/>
    <w:semiHidden/>
    <w:rsid w:val="0077643D"/>
    <w:rPr>
      <w:sz w:val="22"/>
      <w:szCs w:val="22"/>
      <w:lang w:eastAsia="en-US"/>
    </w:rPr>
  </w:style>
  <w:style w:type="paragraph" w:styleId="TOC2">
    <w:name w:val="toc 2"/>
    <w:basedOn w:val="Normal"/>
    <w:next w:val="Normal"/>
    <w:autoRedefine/>
    <w:uiPriority w:val="39"/>
    <w:unhideWhenUsed/>
    <w:rsid w:val="00661F13"/>
    <w:pPr>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131"/>
    <w:pPr>
      <w:spacing w:after="200" w:line="276" w:lineRule="auto"/>
    </w:pPr>
    <w:rPr>
      <w:sz w:val="22"/>
      <w:szCs w:val="22"/>
      <w:lang w:eastAsia="en-US"/>
    </w:rPr>
  </w:style>
  <w:style w:type="paragraph" w:styleId="Heading1">
    <w:name w:val="heading 1"/>
    <w:basedOn w:val="Normal"/>
    <w:next w:val="Normal"/>
    <w:link w:val="Heading1Char"/>
    <w:uiPriority w:val="9"/>
    <w:qFormat/>
    <w:rsid w:val="008D4B95"/>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8D4B95"/>
    <w:pPr>
      <w:keepNext/>
      <w:spacing w:after="0" w:line="240" w:lineRule="auto"/>
      <w:outlineLvl w:val="1"/>
    </w:pPr>
    <w:rPr>
      <w:rFonts w:ascii="Times New Roman" w:eastAsia="Times New Roman" w:hAnsi="Times New Roman"/>
      <w:i/>
      <w:i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2131"/>
    <w:pPr>
      <w:ind w:left="720"/>
      <w:contextualSpacing/>
    </w:pPr>
  </w:style>
  <w:style w:type="paragraph" w:styleId="BodyText">
    <w:name w:val="Body Text"/>
    <w:basedOn w:val="Normal"/>
    <w:link w:val="BodyTextChar"/>
    <w:semiHidden/>
    <w:rsid w:val="00042131"/>
    <w:pPr>
      <w:spacing w:after="0" w:line="240" w:lineRule="auto"/>
    </w:pPr>
    <w:rPr>
      <w:rFonts w:ascii="Times New Roman" w:eastAsia="Times New Roman" w:hAnsi="Times New Roman"/>
      <w:szCs w:val="24"/>
    </w:rPr>
  </w:style>
  <w:style w:type="character" w:customStyle="1" w:styleId="BodyTextChar">
    <w:name w:val="Body Text Char"/>
    <w:basedOn w:val="DefaultParagraphFont"/>
    <w:link w:val="BodyText"/>
    <w:semiHidden/>
    <w:rsid w:val="00042131"/>
    <w:rPr>
      <w:rFonts w:ascii="Times New Roman" w:eastAsia="Times New Roman" w:hAnsi="Times New Roman" w:cs="Times New Roman"/>
      <w:szCs w:val="24"/>
    </w:rPr>
  </w:style>
  <w:style w:type="paragraph" w:styleId="BodyText2">
    <w:name w:val="Body Text 2"/>
    <w:basedOn w:val="Normal"/>
    <w:link w:val="BodyText2Char"/>
    <w:semiHidden/>
    <w:rsid w:val="00042131"/>
    <w:pPr>
      <w:spacing w:after="0" w:line="240" w:lineRule="auto"/>
    </w:pPr>
    <w:rPr>
      <w:rFonts w:ascii="Times New Roman" w:eastAsia="Times New Roman" w:hAnsi="Times New Roman"/>
      <w:b/>
      <w:bCs/>
      <w:i/>
      <w:iCs/>
      <w:szCs w:val="24"/>
    </w:rPr>
  </w:style>
  <w:style w:type="character" w:customStyle="1" w:styleId="BodyText2Char">
    <w:name w:val="Body Text 2 Char"/>
    <w:basedOn w:val="DefaultParagraphFont"/>
    <w:link w:val="BodyText2"/>
    <w:semiHidden/>
    <w:rsid w:val="00042131"/>
    <w:rPr>
      <w:rFonts w:ascii="Times New Roman" w:eastAsia="Times New Roman" w:hAnsi="Times New Roman" w:cs="Times New Roman"/>
      <w:b/>
      <w:bCs/>
      <w:i/>
      <w:iCs/>
      <w:szCs w:val="24"/>
    </w:rPr>
  </w:style>
  <w:style w:type="paragraph" w:customStyle="1" w:styleId="text">
    <w:name w:val="text"/>
    <w:basedOn w:val="Header"/>
    <w:rsid w:val="00042131"/>
  </w:style>
  <w:style w:type="paragraph" w:customStyle="1" w:styleId="Noparagraphstyle">
    <w:name w:val="[No paragraph style]"/>
    <w:rsid w:val="00042131"/>
    <w:pPr>
      <w:widowControl w:val="0"/>
      <w:autoSpaceDE w:val="0"/>
      <w:autoSpaceDN w:val="0"/>
      <w:adjustRightInd w:val="0"/>
      <w:spacing w:line="288" w:lineRule="auto"/>
      <w:textAlignment w:val="center"/>
    </w:pPr>
    <w:rPr>
      <w:rFonts w:ascii="Times-Roman" w:eastAsia="Times New Roman" w:hAnsi="Times-Roman"/>
      <w:color w:val="000000"/>
      <w:sz w:val="24"/>
      <w:szCs w:val="24"/>
      <w:lang w:val="en-GB" w:eastAsia="en-US"/>
    </w:rPr>
  </w:style>
  <w:style w:type="paragraph" w:styleId="Footer">
    <w:name w:val="footer"/>
    <w:basedOn w:val="Normal"/>
    <w:link w:val="FooterChar"/>
    <w:uiPriority w:val="99"/>
    <w:unhideWhenUsed/>
    <w:rsid w:val="000421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2131"/>
    <w:rPr>
      <w:rFonts w:ascii="Calibri" w:eastAsia="Calibri" w:hAnsi="Calibri" w:cs="Times New Roman"/>
    </w:rPr>
  </w:style>
  <w:style w:type="paragraph" w:styleId="Header">
    <w:name w:val="header"/>
    <w:basedOn w:val="Normal"/>
    <w:link w:val="HeaderChar"/>
    <w:uiPriority w:val="99"/>
    <w:semiHidden/>
    <w:unhideWhenUsed/>
    <w:rsid w:val="0004213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42131"/>
    <w:rPr>
      <w:rFonts w:ascii="Calibri" w:eastAsia="Calibri" w:hAnsi="Calibri" w:cs="Times New Roman"/>
    </w:rPr>
  </w:style>
  <w:style w:type="paragraph" w:styleId="BalloonText">
    <w:name w:val="Balloon Text"/>
    <w:basedOn w:val="Normal"/>
    <w:link w:val="BalloonTextChar"/>
    <w:uiPriority w:val="99"/>
    <w:semiHidden/>
    <w:unhideWhenUsed/>
    <w:rsid w:val="007030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098"/>
    <w:rPr>
      <w:rFonts w:ascii="Tahoma" w:hAnsi="Tahoma" w:cs="Tahoma"/>
      <w:sz w:val="16"/>
      <w:szCs w:val="16"/>
      <w:lang w:eastAsia="en-US"/>
    </w:rPr>
  </w:style>
  <w:style w:type="paragraph" w:styleId="NormalWeb">
    <w:name w:val="Normal (Web)"/>
    <w:basedOn w:val="Normal"/>
    <w:uiPriority w:val="99"/>
    <w:unhideWhenUsed/>
    <w:rsid w:val="00CA339C"/>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style1">
    <w:name w:val="style1"/>
    <w:basedOn w:val="Normal"/>
    <w:rsid w:val="00E3264C"/>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style3">
    <w:name w:val="style3"/>
    <w:basedOn w:val="Normal"/>
    <w:rsid w:val="00E3264C"/>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Heading2Char">
    <w:name w:val="Heading 2 Char"/>
    <w:basedOn w:val="DefaultParagraphFont"/>
    <w:link w:val="Heading2"/>
    <w:rsid w:val="008D4B95"/>
    <w:rPr>
      <w:rFonts w:ascii="Times New Roman" w:eastAsia="Times New Roman" w:hAnsi="Times New Roman"/>
      <w:i/>
      <w:iCs/>
      <w:sz w:val="24"/>
      <w:szCs w:val="24"/>
      <w:lang w:val="en-US" w:eastAsia="en-US"/>
    </w:rPr>
  </w:style>
  <w:style w:type="character" w:customStyle="1" w:styleId="Heading1Char">
    <w:name w:val="Heading 1 Char"/>
    <w:basedOn w:val="DefaultParagraphFont"/>
    <w:link w:val="Heading1"/>
    <w:uiPriority w:val="9"/>
    <w:rsid w:val="008D4B95"/>
    <w:rPr>
      <w:rFonts w:ascii="Cambria" w:eastAsia="Times New Roman" w:hAnsi="Cambria" w:cs="Times New Roman"/>
      <w:b/>
      <w:bCs/>
      <w:kern w:val="32"/>
      <w:sz w:val="32"/>
      <w:szCs w:val="32"/>
      <w:lang w:eastAsia="en-US"/>
    </w:rPr>
  </w:style>
  <w:style w:type="table" w:styleId="TableGrid">
    <w:name w:val="Table Grid"/>
    <w:basedOn w:val="TableNormal"/>
    <w:uiPriority w:val="59"/>
    <w:rsid w:val="00C057C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7A46F1"/>
    <w:rPr>
      <w:color w:val="006666"/>
      <w:u w:val="single"/>
    </w:rPr>
  </w:style>
  <w:style w:type="character" w:styleId="Strong">
    <w:name w:val="Strong"/>
    <w:basedOn w:val="DefaultParagraphFont"/>
    <w:uiPriority w:val="22"/>
    <w:qFormat/>
    <w:rsid w:val="007A46F1"/>
    <w:rPr>
      <w:b/>
      <w:bCs/>
    </w:rPr>
  </w:style>
  <w:style w:type="paragraph" w:customStyle="1" w:styleId="para">
    <w:name w:val="para"/>
    <w:basedOn w:val="Normal"/>
    <w:rsid w:val="00FE56A1"/>
    <w:pPr>
      <w:tabs>
        <w:tab w:val="left" w:pos="567"/>
      </w:tabs>
      <w:spacing w:before="120" w:after="0" w:line="240" w:lineRule="auto"/>
      <w:ind w:left="567" w:hanging="567"/>
    </w:pPr>
    <w:rPr>
      <w:rFonts w:ascii="CG Times" w:eastAsia="Times New Roman" w:hAnsi="CG Times"/>
      <w:sz w:val="28"/>
      <w:szCs w:val="20"/>
    </w:rPr>
  </w:style>
  <w:style w:type="paragraph" w:styleId="TOCHeading">
    <w:name w:val="TOC Heading"/>
    <w:basedOn w:val="Heading1"/>
    <w:next w:val="Normal"/>
    <w:uiPriority w:val="39"/>
    <w:semiHidden/>
    <w:unhideWhenUsed/>
    <w:qFormat/>
    <w:rsid w:val="00602CDD"/>
    <w:pPr>
      <w:keepLines/>
      <w:spacing w:before="480" w:after="0"/>
      <w:outlineLvl w:val="9"/>
    </w:pPr>
    <w:rPr>
      <w:color w:val="365F91"/>
      <w:kern w:val="0"/>
      <w:sz w:val="28"/>
      <w:szCs w:val="28"/>
      <w:lang w:val="en-US"/>
    </w:rPr>
  </w:style>
  <w:style w:type="paragraph" w:styleId="TOC1">
    <w:name w:val="toc 1"/>
    <w:basedOn w:val="Normal"/>
    <w:next w:val="Normal"/>
    <w:autoRedefine/>
    <w:uiPriority w:val="39"/>
    <w:unhideWhenUsed/>
    <w:rsid w:val="00602CDD"/>
  </w:style>
  <w:style w:type="paragraph" w:styleId="Revision">
    <w:name w:val="Revision"/>
    <w:hidden/>
    <w:uiPriority w:val="99"/>
    <w:semiHidden/>
    <w:rsid w:val="0077643D"/>
    <w:rPr>
      <w:sz w:val="22"/>
      <w:szCs w:val="22"/>
      <w:lang w:eastAsia="en-US"/>
    </w:rPr>
  </w:style>
  <w:style w:type="paragraph" w:styleId="TOC2">
    <w:name w:val="toc 2"/>
    <w:basedOn w:val="Normal"/>
    <w:next w:val="Normal"/>
    <w:autoRedefine/>
    <w:uiPriority w:val="39"/>
    <w:unhideWhenUsed/>
    <w:rsid w:val="00661F13"/>
    <w:pPr>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614859">
      <w:bodyDiv w:val="1"/>
      <w:marLeft w:val="0"/>
      <w:marRight w:val="0"/>
      <w:marTop w:val="0"/>
      <w:marBottom w:val="0"/>
      <w:divBdr>
        <w:top w:val="none" w:sz="0" w:space="0" w:color="auto"/>
        <w:left w:val="none" w:sz="0" w:space="0" w:color="auto"/>
        <w:bottom w:val="none" w:sz="0" w:space="0" w:color="auto"/>
        <w:right w:val="none" w:sz="0" w:space="0" w:color="auto"/>
      </w:divBdr>
      <w:divsChild>
        <w:div w:id="1097487143">
          <w:marLeft w:val="0"/>
          <w:marRight w:val="0"/>
          <w:marTop w:val="0"/>
          <w:marBottom w:val="0"/>
          <w:divBdr>
            <w:top w:val="none" w:sz="0" w:space="0" w:color="auto"/>
            <w:left w:val="none" w:sz="0" w:space="0" w:color="auto"/>
            <w:bottom w:val="none" w:sz="0" w:space="0" w:color="auto"/>
            <w:right w:val="none" w:sz="0" w:space="0" w:color="auto"/>
          </w:divBdr>
        </w:div>
      </w:divsChild>
    </w:div>
    <w:div w:id="835875550">
      <w:bodyDiv w:val="1"/>
      <w:marLeft w:val="0"/>
      <w:marRight w:val="0"/>
      <w:marTop w:val="0"/>
      <w:marBottom w:val="0"/>
      <w:divBdr>
        <w:top w:val="none" w:sz="0" w:space="0" w:color="auto"/>
        <w:left w:val="none" w:sz="0" w:space="0" w:color="auto"/>
        <w:bottom w:val="none" w:sz="0" w:space="0" w:color="auto"/>
        <w:right w:val="none" w:sz="0" w:space="0" w:color="auto"/>
      </w:divBdr>
    </w:div>
    <w:div w:id="916667068">
      <w:bodyDiv w:val="1"/>
      <w:marLeft w:val="0"/>
      <w:marRight w:val="0"/>
      <w:marTop w:val="0"/>
      <w:marBottom w:val="0"/>
      <w:divBdr>
        <w:top w:val="none" w:sz="0" w:space="0" w:color="auto"/>
        <w:left w:val="none" w:sz="0" w:space="0" w:color="auto"/>
        <w:bottom w:val="none" w:sz="0" w:space="0" w:color="auto"/>
        <w:right w:val="none" w:sz="0" w:space="0" w:color="auto"/>
      </w:divBdr>
    </w:div>
    <w:div w:id="989283145">
      <w:bodyDiv w:val="1"/>
      <w:marLeft w:val="0"/>
      <w:marRight w:val="0"/>
      <w:marTop w:val="0"/>
      <w:marBottom w:val="0"/>
      <w:divBdr>
        <w:top w:val="none" w:sz="0" w:space="0" w:color="auto"/>
        <w:left w:val="none" w:sz="0" w:space="0" w:color="auto"/>
        <w:bottom w:val="none" w:sz="0" w:space="0" w:color="auto"/>
        <w:right w:val="none" w:sz="0" w:space="0" w:color="auto"/>
      </w:divBdr>
    </w:div>
    <w:div w:id="1246498901">
      <w:bodyDiv w:val="1"/>
      <w:marLeft w:val="0"/>
      <w:marRight w:val="0"/>
      <w:marTop w:val="0"/>
      <w:marBottom w:val="0"/>
      <w:divBdr>
        <w:top w:val="none" w:sz="0" w:space="0" w:color="auto"/>
        <w:left w:val="none" w:sz="0" w:space="0" w:color="auto"/>
        <w:bottom w:val="none" w:sz="0" w:space="0" w:color="auto"/>
        <w:right w:val="none" w:sz="0" w:space="0" w:color="auto"/>
      </w:divBdr>
    </w:div>
    <w:div w:id="1454448476">
      <w:bodyDiv w:val="1"/>
      <w:marLeft w:val="0"/>
      <w:marRight w:val="0"/>
      <w:marTop w:val="0"/>
      <w:marBottom w:val="0"/>
      <w:divBdr>
        <w:top w:val="none" w:sz="0" w:space="0" w:color="auto"/>
        <w:left w:val="none" w:sz="0" w:space="0" w:color="auto"/>
        <w:bottom w:val="none" w:sz="0" w:space="0" w:color="auto"/>
        <w:right w:val="none" w:sz="0" w:space="0" w:color="auto"/>
      </w:divBdr>
    </w:div>
    <w:div w:id="1666397246">
      <w:bodyDiv w:val="1"/>
      <w:marLeft w:val="0"/>
      <w:marRight w:val="0"/>
      <w:marTop w:val="0"/>
      <w:marBottom w:val="0"/>
      <w:divBdr>
        <w:top w:val="none" w:sz="0" w:space="0" w:color="auto"/>
        <w:left w:val="none" w:sz="0" w:space="0" w:color="auto"/>
        <w:bottom w:val="none" w:sz="0" w:space="0" w:color="auto"/>
        <w:right w:val="none" w:sz="0" w:space="0" w:color="auto"/>
      </w:divBdr>
    </w:div>
    <w:div w:id="1818719136">
      <w:bodyDiv w:val="1"/>
      <w:marLeft w:val="0"/>
      <w:marRight w:val="0"/>
      <w:marTop w:val="0"/>
      <w:marBottom w:val="0"/>
      <w:divBdr>
        <w:top w:val="none" w:sz="0" w:space="0" w:color="auto"/>
        <w:left w:val="none" w:sz="0" w:space="0" w:color="auto"/>
        <w:bottom w:val="none" w:sz="0" w:space="0" w:color="auto"/>
        <w:right w:val="none" w:sz="0" w:space="0" w:color="auto"/>
      </w:divBdr>
    </w:div>
    <w:div w:id="184138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3F708-CF04-47AD-A8A9-C6CF4527E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6306</Words>
  <Characters>35945</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DIER</Company>
  <LinksUpToDate>false</LinksUpToDate>
  <CharactersWithSpaces>42167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c-miller</dc:creator>
  <cp:lastModifiedBy>Johnstone, Edwin</cp:lastModifiedBy>
  <cp:revision>2</cp:revision>
  <cp:lastPrinted>2010-07-08T01:45:00Z</cp:lastPrinted>
  <dcterms:created xsi:type="dcterms:W3CDTF">2014-06-20T03:06:00Z</dcterms:created>
  <dcterms:modified xsi:type="dcterms:W3CDTF">2014-06-20T03:06:00Z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1718160234</vt:i4>
  </property>
</Properties>
</file>