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header14.xml" ContentType="application/vnd.openxmlformats-officedocument.wordprocessingml.header+xml"/>
  <Override PartName="/word/footer18.xml" ContentType="application/vnd.openxmlformats-officedocument.wordprocessingml.footer+xml"/>
  <Override PartName="/word/header15.xml" ContentType="application/vnd.openxmlformats-officedocument.wordprocessingml.header+xml"/>
  <Override PartName="/word/footer19.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18.xml" ContentType="application/vnd.openxmlformats-officedocument.wordprocessingml.header+xml"/>
  <Override PartName="/word/footer22.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header21.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header22.xml" ContentType="application/vnd.openxmlformats-officedocument.wordprocessingml.header+xml"/>
  <Override PartName="/word/footer28.xml" ContentType="application/vnd.openxmlformats-officedocument.wordprocessingml.footer+xml"/>
  <Override PartName="/word/header23.xml" ContentType="application/vnd.openxmlformats-officedocument.wordprocessingml.header+xml"/>
  <Override PartName="/word/header24.xml" ContentType="application/vnd.openxmlformats-officedocument.wordprocessingml.header+xml"/>
  <Override PartName="/word/footer29.xml" ContentType="application/vnd.openxmlformats-officedocument.wordprocessingml.footer+xml"/>
  <Override PartName="/word/footer30.xml" ContentType="application/vnd.openxmlformats-officedocument.wordprocessingml.footer+xml"/>
  <Override PartName="/word/header2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015C" w:rsidRPr="007C49A6" w:rsidRDefault="00E71B04" w:rsidP="007C49A6">
      <w:pPr>
        <w:pStyle w:val="RLcategory"/>
      </w:pPr>
      <w:bookmarkStart w:id="0" w:name="_GoBack"/>
      <w:bookmarkEnd w:id="0"/>
      <w:r w:rsidRPr="00E71B04">
        <w:t>Department of Infrastructure, Energy and</w:t>
      </w:r>
      <w:r>
        <w:t> </w:t>
      </w:r>
      <w:r w:rsidRPr="00E71B04">
        <w:t>Resources</w:t>
      </w:r>
    </w:p>
    <w:p w:rsidR="00CD17C4" w:rsidRPr="005E331A" w:rsidRDefault="006460BE" w:rsidP="007C49A6">
      <w:pPr>
        <w:pStyle w:val="RLhead"/>
        <w:rPr>
          <w:sz w:val="80"/>
        </w:rPr>
      </w:pPr>
      <w:r>
        <w:rPr>
          <w:sz w:val="80"/>
        </w:rPr>
        <w:t>Riverline – Hobart </w:t>
      </w:r>
      <w:r w:rsidR="00E71B04" w:rsidRPr="00E71B04">
        <w:rPr>
          <w:sz w:val="80"/>
        </w:rPr>
        <w:t>Light</w:t>
      </w:r>
      <w:r w:rsidR="00E71B04">
        <w:rPr>
          <w:sz w:val="80"/>
        </w:rPr>
        <w:t> </w:t>
      </w:r>
      <w:r w:rsidR="00E71B04" w:rsidRPr="00E71B04">
        <w:rPr>
          <w:sz w:val="80"/>
        </w:rPr>
        <w:t>Rail</w:t>
      </w:r>
    </w:p>
    <w:p w:rsidR="007C49A6" w:rsidRPr="005E331A" w:rsidRDefault="00E71B04" w:rsidP="007C49A6">
      <w:pPr>
        <w:pStyle w:val="RLhead2"/>
        <w:rPr>
          <w:sz w:val="80"/>
          <w:szCs w:val="80"/>
        </w:rPr>
      </w:pPr>
      <w:r w:rsidRPr="00E71B04">
        <w:rPr>
          <w:sz w:val="80"/>
          <w:szCs w:val="80"/>
        </w:rPr>
        <w:t>Preliminary Plan</w:t>
      </w:r>
    </w:p>
    <w:p w:rsidR="00D233AC" w:rsidRDefault="005C4231" w:rsidP="007C49A6">
      <w:pPr>
        <w:pStyle w:val="RLdescriptortext"/>
      </w:pPr>
      <w:r>
        <w:t xml:space="preserve">25 </w:t>
      </w:r>
      <w:r w:rsidR="00E71B04" w:rsidRPr="00E71B04">
        <w:t>March 2014</w:t>
      </w:r>
    </w:p>
    <w:p w:rsidR="00D233AC" w:rsidRPr="00514109" w:rsidRDefault="00D233AC" w:rsidP="00275248">
      <w:pPr>
        <w:pStyle w:val="DIERNormal"/>
        <w:numPr>
          <w:ilvl w:val="0"/>
          <w:numId w:val="0"/>
        </w:numPr>
      </w:pPr>
    </w:p>
    <w:p w:rsidR="00695B02" w:rsidRPr="00514109" w:rsidRDefault="00695B02" w:rsidP="00695B02">
      <w:pPr>
        <w:pStyle w:val="DIERNormal"/>
        <w:numPr>
          <w:ilvl w:val="0"/>
          <w:numId w:val="0"/>
        </w:numPr>
        <w:sectPr w:rsidR="00695B02" w:rsidRPr="00514109" w:rsidSect="00FF05B7">
          <w:headerReference w:type="even" r:id="rId9"/>
          <w:headerReference w:type="default" r:id="rId10"/>
          <w:headerReference w:type="first" r:id="rId11"/>
          <w:pgSz w:w="11907" w:h="16840" w:code="9"/>
          <w:pgMar w:top="7031" w:right="567" w:bottom="1134" w:left="1021" w:header="397" w:footer="567" w:gutter="227"/>
          <w:pgNumType w:fmt="lowerLetter" w:start="1"/>
          <w:cols w:space="708"/>
          <w:titlePg/>
          <w:docGrid w:linePitch="360"/>
        </w:sectPr>
      </w:pPr>
    </w:p>
    <w:p w:rsidR="004F0878" w:rsidRPr="004F0878" w:rsidRDefault="004F0878" w:rsidP="004F0878">
      <w:pPr>
        <w:pStyle w:val="TOCtitle"/>
      </w:pPr>
      <w:r w:rsidRPr="00FC2C77">
        <w:lastRenderedPageBreak/>
        <w:t>Conten</w:t>
      </w:r>
      <w:bookmarkStart w:id="1" w:name="TOC"/>
      <w:bookmarkEnd w:id="1"/>
      <w:r w:rsidRPr="00FC2C77">
        <w:t>ts</w:t>
      </w:r>
      <w:bookmarkStart w:id="2" w:name="SmallDoc"/>
      <w:bookmarkEnd w:id="2"/>
    </w:p>
    <w:p w:rsidR="00C2630A" w:rsidRPr="00C2630A" w:rsidRDefault="004A44E1">
      <w:pPr>
        <w:pStyle w:val="TOC2"/>
        <w:rPr>
          <w:noProof/>
        </w:rPr>
      </w:pPr>
      <w:r>
        <w:fldChar w:fldCharType="begin"/>
      </w:r>
      <w:r w:rsidR="00B05633">
        <w:instrText xml:space="preserve"> TOC \h \t "Heading 1,1,Heading 2 No spacing,2,Heading 2,2,Heading 3,3,Heading 4,4,Heading 6,6,Preface Title,2" \*Charformat </w:instrText>
      </w:r>
      <w:r>
        <w:fldChar w:fldCharType="separate"/>
      </w:r>
      <w:hyperlink w:anchor="_Toc383160784" w:history="1">
        <w:r w:rsidR="00C2630A" w:rsidRPr="00C2630A">
          <w:rPr>
            <w:noProof/>
          </w:rPr>
          <w:t>Executive summary</w:t>
        </w:r>
        <w:r w:rsidR="00C2630A">
          <w:rPr>
            <w:noProof/>
          </w:rPr>
          <w:tab/>
        </w:r>
        <w:r w:rsidR="00C2630A">
          <w:rPr>
            <w:noProof/>
          </w:rPr>
          <w:fldChar w:fldCharType="begin"/>
        </w:r>
        <w:r w:rsidR="00C2630A">
          <w:rPr>
            <w:noProof/>
          </w:rPr>
          <w:instrText xml:space="preserve"> PAGEREF _Toc383160784 \h </w:instrText>
        </w:r>
        <w:r w:rsidR="00C2630A">
          <w:rPr>
            <w:noProof/>
          </w:rPr>
        </w:r>
        <w:r w:rsidR="00C2630A">
          <w:rPr>
            <w:noProof/>
          </w:rPr>
          <w:fldChar w:fldCharType="separate"/>
        </w:r>
        <w:r w:rsidR="008109E6">
          <w:rPr>
            <w:noProof/>
          </w:rPr>
          <w:t>1</w:t>
        </w:r>
        <w:r w:rsidR="00C2630A">
          <w:rPr>
            <w:noProof/>
          </w:rPr>
          <w:fldChar w:fldCharType="end"/>
        </w:r>
      </w:hyperlink>
    </w:p>
    <w:p w:rsidR="00C2630A" w:rsidRPr="00C2630A" w:rsidRDefault="00AD1912">
      <w:pPr>
        <w:pStyle w:val="TOC2"/>
        <w:rPr>
          <w:noProof/>
        </w:rPr>
      </w:pPr>
      <w:hyperlink w:anchor="_Toc383160785" w:history="1">
        <w:r w:rsidR="00C2630A" w:rsidRPr="00C2630A">
          <w:rPr>
            <w:noProof/>
          </w:rPr>
          <w:t>1</w:t>
        </w:r>
        <w:r w:rsidR="00C2630A" w:rsidRPr="00C2630A">
          <w:rPr>
            <w:noProof/>
          </w:rPr>
          <w:tab/>
          <w:t>Introduction</w:t>
        </w:r>
        <w:r w:rsidR="00C2630A">
          <w:rPr>
            <w:noProof/>
          </w:rPr>
          <w:tab/>
        </w:r>
        <w:r w:rsidR="00C2630A">
          <w:rPr>
            <w:noProof/>
          </w:rPr>
          <w:fldChar w:fldCharType="begin"/>
        </w:r>
        <w:r w:rsidR="00C2630A">
          <w:rPr>
            <w:noProof/>
          </w:rPr>
          <w:instrText xml:space="preserve"> PAGEREF _Toc383160785 \h </w:instrText>
        </w:r>
        <w:r w:rsidR="00C2630A">
          <w:rPr>
            <w:noProof/>
          </w:rPr>
        </w:r>
        <w:r w:rsidR="00C2630A">
          <w:rPr>
            <w:noProof/>
          </w:rPr>
          <w:fldChar w:fldCharType="separate"/>
        </w:r>
        <w:r w:rsidR="008109E6">
          <w:rPr>
            <w:noProof/>
          </w:rPr>
          <w:t>3</w:t>
        </w:r>
        <w:r w:rsidR="00C2630A">
          <w:rPr>
            <w:noProof/>
          </w:rPr>
          <w:fldChar w:fldCharType="end"/>
        </w:r>
      </w:hyperlink>
    </w:p>
    <w:p w:rsidR="00C2630A" w:rsidRPr="00C2630A" w:rsidRDefault="00AD1912">
      <w:pPr>
        <w:pStyle w:val="TOC2"/>
        <w:rPr>
          <w:noProof/>
        </w:rPr>
      </w:pPr>
      <w:hyperlink w:anchor="_Toc383160786" w:history="1">
        <w:r w:rsidR="00C2630A" w:rsidRPr="00C2630A">
          <w:rPr>
            <w:noProof/>
          </w:rPr>
          <w:t>2</w:t>
        </w:r>
        <w:r w:rsidR="00C2630A" w:rsidRPr="00C2630A">
          <w:rPr>
            <w:noProof/>
          </w:rPr>
          <w:tab/>
          <w:t>HLR summary and assumptions</w:t>
        </w:r>
        <w:r w:rsidR="00C2630A">
          <w:rPr>
            <w:noProof/>
          </w:rPr>
          <w:tab/>
        </w:r>
        <w:r w:rsidR="00C2630A">
          <w:rPr>
            <w:noProof/>
          </w:rPr>
          <w:fldChar w:fldCharType="begin"/>
        </w:r>
        <w:r w:rsidR="00C2630A">
          <w:rPr>
            <w:noProof/>
          </w:rPr>
          <w:instrText xml:space="preserve"> PAGEREF _Toc383160786 \h </w:instrText>
        </w:r>
        <w:r w:rsidR="00C2630A">
          <w:rPr>
            <w:noProof/>
          </w:rPr>
        </w:r>
        <w:r w:rsidR="00C2630A">
          <w:rPr>
            <w:noProof/>
          </w:rPr>
          <w:fldChar w:fldCharType="separate"/>
        </w:r>
        <w:r w:rsidR="008109E6">
          <w:rPr>
            <w:noProof/>
          </w:rPr>
          <w:t>4</w:t>
        </w:r>
        <w:r w:rsidR="00C2630A">
          <w:rPr>
            <w:noProof/>
          </w:rPr>
          <w:fldChar w:fldCharType="end"/>
        </w:r>
      </w:hyperlink>
    </w:p>
    <w:p w:rsidR="00C2630A" w:rsidRPr="00C2630A" w:rsidRDefault="00AD1912">
      <w:pPr>
        <w:pStyle w:val="TOC6"/>
        <w:rPr>
          <w:noProof/>
        </w:rPr>
      </w:pPr>
      <w:hyperlink w:anchor="_Toc383160787" w:history="1">
        <w:r w:rsidR="00C2630A" w:rsidRPr="00C2630A">
          <w:rPr>
            <w:noProof/>
          </w:rPr>
          <w:t>2.1</w:t>
        </w:r>
        <w:r w:rsidR="00C2630A" w:rsidRPr="00C2630A">
          <w:rPr>
            <w:noProof/>
          </w:rPr>
          <w:tab/>
          <w:t>Project scope</w:t>
        </w:r>
        <w:r w:rsidR="00C2630A">
          <w:rPr>
            <w:noProof/>
          </w:rPr>
          <w:tab/>
        </w:r>
        <w:r w:rsidR="00C2630A">
          <w:rPr>
            <w:noProof/>
          </w:rPr>
          <w:fldChar w:fldCharType="begin"/>
        </w:r>
        <w:r w:rsidR="00C2630A">
          <w:rPr>
            <w:noProof/>
          </w:rPr>
          <w:instrText xml:space="preserve"> PAGEREF _Toc383160787 \h </w:instrText>
        </w:r>
        <w:r w:rsidR="00C2630A">
          <w:rPr>
            <w:noProof/>
          </w:rPr>
        </w:r>
        <w:r w:rsidR="00C2630A">
          <w:rPr>
            <w:noProof/>
          </w:rPr>
          <w:fldChar w:fldCharType="separate"/>
        </w:r>
        <w:r w:rsidR="008109E6">
          <w:rPr>
            <w:noProof/>
          </w:rPr>
          <w:t>4</w:t>
        </w:r>
        <w:r w:rsidR="00C2630A">
          <w:rPr>
            <w:noProof/>
          </w:rPr>
          <w:fldChar w:fldCharType="end"/>
        </w:r>
      </w:hyperlink>
    </w:p>
    <w:p w:rsidR="00C2630A" w:rsidRPr="00C2630A" w:rsidRDefault="00AD1912">
      <w:pPr>
        <w:pStyle w:val="TOC6"/>
        <w:rPr>
          <w:noProof/>
        </w:rPr>
      </w:pPr>
      <w:hyperlink w:anchor="_Toc383160788" w:history="1">
        <w:r w:rsidR="00C2630A" w:rsidRPr="00C2630A">
          <w:rPr>
            <w:noProof/>
          </w:rPr>
          <w:t>2.2</w:t>
        </w:r>
        <w:r w:rsidR="00C2630A" w:rsidRPr="00C2630A">
          <w:rPr>
            <w:noProof/>
          </w:rPr>
          <w:tab/>
          <w:t>Assumptions</w:t>
        </w:r>
        <w:r w:rsidR="00C2630A">
          <w:rPr>
            <w:noProof/>
          </w:rPr>
          <w:tab/>
        </w:r>
        <w:r w:rsidR="00C2630A">
          <w:rPr>
            <w:noProof/>
          </w:rPr>
          <w:fldChar w:fldCharType="begin"/>
        </w:r>
        <w:r w:rsidR="00C2630A">
          <w:rPr>
            <w:noProof/>
          </w:rPr>
          <w:instrText xml:space="preserve"> PAGEREF _Toc383160788 \h </w:instrText>
        </w:r>
        <w:r w:rsidR="00C2630A">
          <w:rPr>
            <w:noProof/>
          </w:rPr>
        </w:r>
        <w:r w:rsidR="00C2630A">
          <w:rPr>
            <w:noProof/>
          </w:rPr>
          <w:fldChar w:fldCharType="separate"/>
        </w:r>
        <w:r w:rsidR="008109E6">
          <w:rPr>
            <w:noProof/>
          </w:rPr>
          <w:t>5</w:t>
        </w:r>
        <w:r w:rsidR="00C2630A">
          <w:rPr>
            <w:noProof/>
          </w:rPr>
          <w:fldChar w:fldCharType="end"/>
        </w:r>
      </w:hyperlink>
    </w:p>
    <w:p w:rsidR="00C2630A" w:rsidRPr="00C2630A" w:rsidRDefault="00AD1912">
      <w:pPr>
        <w:pStyle w:val="TOC2"/>
        <w:rPr>
          <w:noProof/>
        </w:rPr>
      </w:pPr>
      <w:hyperlink w:anchor="_Toc383160789" w:history="1">
        <w:r w:rsidR="00C2630A" w:rsidRPr="00C2630A">
          <w:rPr>
            <w:noProof/>
          </w:rPr>
          <w:t>3</w:t>
        </w:r>
        <w:r w:rsidR="00C2630A" w:rsidRPr="00C2630A">
          <w:rPr>
            <w:noProof/>
          </w:rPr>
          <w:tab/>
          <w:t>Requirements and issues</w:t>
        </w:r>
        <w:r w:rsidR="00C2630A">
          <w:rPr>
            <w:noProof/>
          </w:rPr>
          <w:tab/>
        </w:r>
        <w:r w:rsidR="00C2630A">
          <w:rPr>
            <w:noProof/>
          </w:rPr>
          <w:fldChar w:fldCharType="begin"/>
        </w:r>
        <w:r w:rsidR="00C2630A">
          <w:rPr>
            <w:noProof/>
          </w:rPr>
          <w:instrText xml:space="preserve"> PAGEREF _Toc383160789 \h </w:instrText>
        </w:r>
        <w:r w:rsidR="00C2630A">
          <w:rPr>
            <w:noProof/>
          </w:rPr>
        </w:r>
        <w:r w:rsidR="00C2630A">
          <w:rPr>
            <w:noProof/>
          </w:rPr>
          <w:fldChar w:fldCharType="separate"/>
        </w:r>
        <w:r w:rsidR="008109E6">
          <w:rPr>
            <w:noProof/>
          </w:rPr>
          <w:t>7</w:t>
        </w:r>
        <w:r w:rsidR="00C2630A">
          <w:rPr>
            <w:noProof/>
          </w:rPr>
          <w:fldChar w:fldCharType="end"/>
        </w:r>
      </w:hyperlink>
    </w:p>
    <w:p w:rsidR="00C2630A" w:rsidRPr="00C2630A" w:rsidRDefault="00AD1912">
      <w:pPr>
        <w:pStyle w:val="TOC6"/>
        <w:rPr>
          <w:noProof/>
        </w:rPr>
      </w:pPr>
      <w:hyperlink w:anchor="_Toc383160790" w:history="1">
        <w:r w:rsidR="00C2630A" w:rsidRPr="00C2630A">
          <w:rPr>
            <w:noProof/>
          </w:rPr>
          <w:t>3.1</w:t>
        </w:r>
        <w:r w:rsidR="00C2630A" w:rsidRPr="00C2630A">
          <w:rPr>
            <w:noProof/>
          </w:rPr>
          <w:tab/>
          <w:t>Legislative requirements and issues</w:t>
        </w:r>
        <w:r w:rsidR="00C2630A">
          <w:rPr>
            <w:noProof/>
          </w:rPr>
          <w:tab/>
        </w:r>
        <w:r w:rsidR="00C2630A">
          <w:rPr>
            <w:noProof/>
          </w:rPr>
          <w:fldChar w:fldCharType="begin"/>
        </w:r>
        <w:r w:rsidR="00C2630A">
          <w:rPr>
            <w:noProof/>
          </w:rPr>
          <w:instrText xml:space="preserve"> PAGEREF _Toc383160790 \h </w:instrText>
        </w:r>
        <w:r w:rsidR="00C2630A">
          <w:rPr>
            <w:noProof/>
          </w:rPr>
        </w:r>
        <w:r w:rsidR="00C2630A">
          <w:rPr>
            <w:noProof/>
          </w:rPr>
          <w:fldChar w:fldCharType="separate"/>
        </w:r>
        <w:r w:rsidR="008109E6">
          <w:rPr>
            <w:noProof/>
          </w:rPr>
          <w:t>7</w:t>
        </w:r>
        <w:r w:rsidR="00C2630A">
          <w:rPr>
            <w:noProof/>
          </w:rPr>
          <w:fldChar w:fldCharType="end"/>
        </w:r>
      </w:hyperlink>
    </w:p>
    <w:p w:rsidR="00C2630A" w:rsidRPr="00C2630A" w:rsidRDefault="00AD1912">
      <w:pPr>
        <w:pStyle w:val="TOC6"/>
        <w:rPr>
          <w:noProof/>
        </w:rPr>
      </w:pPr>
      <w:hyperlink w:anchor="_Toc383160791" w:history="1">
        <w:r w:rsidR="00C2630A" w:rsidRPr="00C2630A">
          <w:rPr>
            <w:noProof/>
          </w:rPr>
          <w:t>3.2</w:t>
        </w:r>
        <w:r w:rsidR="00C2630A" w:rsidRPr="00C2630A">
          <w:rPr>
            <w:noProof/>
          </w:rPr>
          <w:tab/>
          <w:t>Contractual requirements and issues</w:t>
        </w:r>
        <w:r w:rsidR="00C2630A">
          <w:rPr>
            <w:noProof/>
          </w:rPr>
          <w:tab/>
        </w:r>
        <w:r w:rsidR="00C2630A">
          <w:rPr>
            <w:noProof/>
          </w:rPr>
          <w:fldChar w:fldCharType="begin"/>
        </w:r>
        <w:r w:rsidR="00C2630A">
          <w:rPr>
            <w:noProof/>
          </w:rPr>
          <w:instrText xml:space="preserve"> PAGEREF _Toc383160791 \h </w:instrText>
        </w:r>
        <w:r w:rsidR="00C2630A">
          <w:rPr>
            <w:noProof/>
          </w:rPr>
        </w:r>
        <w:r w:rsidR="00C2630A">
          <w:rPr>
            <w:noProof/>
          </w:rPr>
          <w:fldChar w:fldCharType="separate"/>
        </w:r>
        <w:r w:rsidR="008109E6">
          <w:rPr>
            <w:noProof/>
          </w:rPr>
          <w:t>9</w:t>
        </w:r>
        <w:r w:rsidR="00C2630A">
          <w:rPr>
            <w:noProof/>
          </w:rPr>
          <w:fldChar w:fldCharType="end"/>
        </w:r>
      </w:hyperlink>
    </w:p>
    <w:p w:rsidR="00C2630A" w:rsidRPr="00C2630A" w:rsidRDefault="00AD1912">
      <w:pPr>
        <w:pStyle w:val="TOC6"/>
        <w:rPr>
          <w:noProof/>
        </w:rPr>
      </w:pPr>
      <w:hyperlink w:anchor="_Toc383160792" w:history="1">
        <w:r w:rsidR="00C2630A" w:rsidRPr="00C2630A">
          <w:rPr>
            <w:noProof/>
          </w:rPr>
          <w:t>3.3</w:t>
        </w:r>
        <w:r w:rsidR="00C2630A" w:rsidRPr="00C2630A">
          <w:rPr>
            <w:noProof/>
          </w:rPr>
          <w:tab/>
          <w:t>Tenure requirements and issues</w:t>
        </w:r>
        <w:r w:rsidR="00C2630A">
          <w:rPr>
            <w:noProof/>
          </w:rPr>
          <w:tab/>
        </w:r>
        <w:r w:rsidR="00C2630A">
          <w:rPr>
            <w:noProof/>
          </w:rPr>
          <w:fldChar w:fldCharType="begin"/>
        </w:r>
        <w:r w:rsidR="00C2630A">
          <w:rPr>
            <w:noProof/>
          </w:rPr>
          <w:instrText xml:space="preserve"> PAGEREF _Toc383160792 \h </w:instrText>
        </w:r>
        <w:r w:rsidR="00C2630A">
          <w:rPr>
            <w:noProof/>
          </w:rPr>
        </w:r>
        <w:r w:rsidR="00C2630A">
          <w:rPr>
            <w:noProof/>
          </w:rPr>
          <w:fldChar w:fldCharType="separate"/>
        </w:r>
        <w:r w:rsidR="008109E6">
          <w:rPr>
            <w:noProof/>
          </w:rPr>
          <w:t>10</w:t>
        </w:r>
        <w:r w:rsidR="00C2630A">
          <w:rPr>
            <w:noProof/>
          </w:rPr>
          <w:fldChar w:fldCharType="end"/>
        </w:r>
      </w:hyperlink>
    </w:p>
    <w:p w:rsidR="00C2630A" w:rsidRPr="00C2630A" w:rsidRDefault="00AD1912">
      <w:pPr>
        <w:pStyle w:val="TOC6"/>
        <w:rPr>
          <w:noProof/>
        </w:rPr>
      </w:pPr>
      <w:hyperlink w:anchor="_Toc383160793" w:history="1">
        <w:r w:rsidR="00C2630A" w:rsidRPr="00C2630A">
          <w:rPr>
            <w:noProof/>
          </w:rPr>
          <w:t>3.4</w:t>
        </w:r>
        <w:r w:rsidR="00C2630A" w:rsidRPr="00C2630A">
          <w:rPr>
            <w:noProof/>
          </w:rPr>
          <w:tab/>
          <w:t>Procurement and Financing Options</w:t>
        </w:r>
        <w:r w:rsidR="00C2630A">
          <w:rPr>
            <w:noProof/>
          </w:rPr>
          <w:tab/>
        </w:r>
        <w:r w:rsidR="00C2630A">
          <w:rPr>
            <w:noProof/>
          </w:rPr>
          <w:fldChar w:fldCharType="begin"/>
        </w:r>
        <w:r w:rsidR="00C2630A">
          <w:rPr>
            <w:noProof/>
          </w:rPr>
          <w:instrText xml:space="preserve"> PAGEREF _Toc383160793 \h </w:instrText>
        </w:r>
        <w:r w:rsidR="00C2630A">
          <w:rPr>
            <w:noProof/>
          </w:rPr>
        </w:r>
        <w:r w:rsidR="00C2630A">
          <w:rPr>
            <w:noProof/>
          </w:rPr>
          <w:fldChar w:fldCharType="separate"/>
        </w:r>
        <w:r w:rsidR="008109E6">
          <w:rPr>
            <w:noProof/>
          </w:rPr>
          <w:t>12</w:t>
        </w:r>
        <w:r w:rsidR="00C2630A">
          <w:rPr>
            <w:noProof/>
          </w:rPr>
          <w:fldChar w:fldCharType="end"/>
        </w:r>
      </w:hyperlink>
    </w:p>
    <w:p w:rsidR="00C2630A" w:rsidRPr="00C2630A" w:rsidRDefault="00AD1912">
      <w:pPr>
        <w:pStyle w:val="TOC2"/>
        <w:rPr>
          <w:noProof/>
        </w:rPr>
      </w:pPr>
      <w:hyperlink w:anchor="_Toc383160794" w:history="1">
        <w:r w:rsidR="00C2630A" w:rsidRPr="00C2630A">
          <w:rPr>
            <w:noProof/>
          </w:rPr>
          <w:t>4</w:t>
        </w:r>
        <w:r w:rsidR="00C2630A" w:rsidRPr="00C2630A">
          <w:rPr>
            <w:noProof/>
          </w:rPr>
          <w:tab/>
          <w:t>Preliminary risk assessment</w:t>
        </w:r>
        <w:r w:rsidR="00C2630A">
          <w:rPr>
            <w:noProof/>
          </w:rPr>
          <w:tab/>
        </w:r>
        <w:r w:rsidR="00C2630A">
          <w:rPr>
            <w:noProof/>
          </w:rPr>
          <w:fldChar w:fldCharType="begin"/>
        </w:r>
        <w:r w:rsidR="00C2630A">
          <w:rPr>
            <w:noProof/>
          </w:rPr>
          <w:instrText xml:space="preserve"> PAGEREF _Toc383160794 \h </w:instrText>
        </w:r>
        <w:r w:rsidR="00C2630A">
          <w:rPr>
            <w:noProof/>
          </w:rPr>
        </w:r>
        <w:r w:rsidR="00C2630A">
          <w:rPr>
            <w:noProof/>
          </w:rPr>
          <w:fldChar w:fldCharType="separate"/>
        </w:r>
        <w:r w:rsidR="008109E6">
          <w:rPr>
            <w:noProof/>
          </w:rPr>
          <w:t>13</w:t>
        </w:r>
        <w:r w:rsidR="00C2630A">
          <w:rPr>
            <w:noProof/>
          </w:rPr>
          <w:fldChar w:fldCharType="end"/>
        </w:r>
      </w:hyperlink>
    </w:p>
    <w:p w:rsidR="00C2630A" w:rsidRPr="00C2630A" w:rsidRDefault="00AD1912">
      <w:pPr>
        <w:pStyle w:val="TOC6"/>
        <w:rPr>
          <w:noProof/>
        </w:rPr>
      </w:pPr>
      <w:hyperlink w:anchor="_Toc383160795" w:history="1">
        <w:r w:rsidR="00C2630A" w:rsidRPr="00C2630A">
          <w:rPr>
            <w:noProof/>
          </w:rPr>
          <w:t>4.1</w:t>
        </w:r>
        <w:r w:rsidR="00C2630A" w:rsidRPr="00C2630A">
          <w:rPr>
            <w:noProof/>
          </w:rPr>
          <w:tab/>
          <w:t>Workshop process</w:t>
        </w:r>
        <w:r w:rsidR="00C2630A">
          <w:rPr>
            <w:noProof/>
          </w:rPr>
          <w:tab/>
        </w:r>
        <w:r w:rsidR="00C2630A">
          <w:rPr>
            <w:noProof/>
          </w:rPr>
          <w:fldChar w:fldCharType="begin"/>
        </w:r>
        <w:r w:rsidR="00C2630A">
          <w:rPr>
            <w:noProof/>
          </w:rPr>
          <w:instrText xml:space="preserve"> PAGEREF _Toc383160795 \h </w:instrText>
        </w:r>
        <w:r w:rsidR="00C2630A">
          <w:rPr>
            <w:noProof/>
          </w:rPr>
        </w:r>
        <w:r w:rsidR="00C2630A">
          <w:rPr>
            <w:noProof/>
          </w:rPr>
          <w:fldChar w:fldCharType="separate"/>
        </w:r>
        <w:r w:rsidR="008109E6">
          <w:rPr>
            <w:noProof/>
          </w:rPr>
          <w:t>13</w:t>
        </w:r>
        <w:r w:rsidR="00C2630A">
          <w:rPr>
            <w:noProof/>
          </w:rPr>
          <w:fldChar w:fldCharType="end"/>
        </w:r>
      </w:hyperlink>
    </w:p>
    <w:p w:rsidR="00C2630A" w:rsidRPr="00C2630A" w:rsidRDefault="00AD1912">
      <w:pPr>
        <w:pStyle w:val="TOC6"/>
        <w:rPr>
          <w:noProof/>
        </w:rPr>
      </w:pPr>
      <w:hyperlink w:anchor="_Toc383160796" w:history="1">
        <w:r w:rsidR="00C2630A" w:rsidRPr="00C2630A">
          <w:rPr>
            <w:noProof/>
          </w:rPr>
          <w:t>4.2</w:t>
        </w:r>
        <w:r w:rsidR="00C2630A" w:rsidRPr="00C2630A">
          <w:rPr>
            <w:noProof/>
          </w:rPr>
          <w:tab/>
          <w:t>Outcomes</w:t>
        </w:r>
        <w:r w:rsidR="00C2630A">
          <w:rPr>
            <w:noProof/>
          </w:rPr>
          <w:tab/>
        </w:r>
        <w:r w:rsidR="00C2630A">
          <w:rPr>
            <w:noProof/>
          </w:rPr>
          <w:fldChar w:fldCharType="begin"/>
        </w:r>
        <w:r w:rsidR="00C2630A">
          <w:rPr>
            <w:noProof/>
          </w:rPr>
          <w:instrText xml:space="preserve"> PAGEREF _Toc383160796 \h </w:instrText>
        </w:r>
        <w:r w:rsidR="00C2630A">
          <w:rPr>
            <w:noProof/>
          </w:rPr>
        </w:r>
        <w:r w:rsidR="00C2630A">
          <w:rPr>
            <w:noProof/>
          </w:rPr>
          <w:fldChar w:fldCharType="separate"/>
        </w:r>
        <w:r w:rsidR="008109E6">
          <w:rPr>
            <w:noProof/>
          </w:rPr>
          <w:t>14</w:t>
        </w:r>
        <w:r w:rsidR="00C2630A">
          <w:rPr>
            <w:noProof/>
          </w:rPr>
          <w:fldChar w:fldCharType="end"/>
        </w:r>
      </w:hyperlink>
    </w:p>
    <w:p w:rsidR="00C2630A" w:rsidRPr="00C2630A" w:rsidRDefault="00AD1912">
      <w:pPr>
        <w:pStyle w:val="TOC2"/>
        <w:rPr>
          <w:noProof/>
        </w:rPr>
      </w:pPr>
      <w:hyperlink w:anchor="_Toc383160797" w:history="1">
        <w:r w:rsidR="00C2630A" w:rsidRPr="00C2630A">
          <w:rPr>
            <w:noProof/>
          </w:rPr>
          <w:t>5</w:t>
        </w:r>
        <w:r w:rsidR="00C2630A" w:rsidRPr="00C2630A">
          <w:rPr>
            <w:noProof/>
          </w:rPr>
          <w:tab/>
          <w:t>Draft statutory approvals plan</w:t>
        </w:r>
        <w:r w:rsidR="00C2630A">
          <w:rPr>
            <w:noProof/>
          </w:rPr>
          <w:tab/>
        </w:r>
        <w:r w:rsidR="00C2630A">
          <w:rPr>
            <w:noProof/>
          </w:rPr>
          <w:fldChar w:fldCharType="begin"/>
        </w:r>
        <w:r w:rsidR="00C2630A">
          <w:rPr>
            <w:noProof/>
          </w:rPr>
          <w:instrText xml:space="preserve"> PAGEREF _Toc383160797 \h </w:instrText>
        </w:r>
        <w:r w:rsidR="00C2630A">
          <w:rPr>
            <w:noProof/>
          </w:rPr>
        </w:r>
        <w:r w:rsidR="00C2630A">
          <w:rPr>
            <w:noProof/>
          </w:rPr>
          <w:fldChar w:fldCharType="separate"/>
        </w:r>
        <w:r w:rsidR="008109E6">
          <w:rPr>
            <w:noProof/>
          </w:rPr>
          <w:t>16</w:t>
        </w:r>
        <w:r w:rsidR="00C2630A">
          <w:rPr>
            <w:noProof/>
          </w:rPr>
          <w:fldChar w:fldCharType="end"/>
        </w:r>
      </w:hyperlink>
    </w:p>
    <w:p w:rsidR="00C2630A" w:rsidRPr="00C2630A" w:rsidRDefault="00AD1912">
      <w:pPr>
        <w:pStyle w:val="TOC6"/>
        <w:rPr>
          <w:noProof/>
        </w:rPr>
      </w:pPr>
      <w:hyperlink w:anchor="_Toc383160798" w:history="1">
        <w:r w:rsidR="00C2630A" w:rsidRPr="00C2630A">
          <w:rPr>
            <w:noProof/>
          </w:rPr>
          <w:t>5.1</w:t>
        </w:r>
        <w:r w:rsidR="00C2630A" w:rsidRPr="00C2630A">
          <w:rPr>
            <w:noProof/>
          </w:rPr>
          <w:tab/>
          <w:t>Project Impact Area</w:t>
        </w:r>
        <w:r w:rsidR="00C2630A">
          <w:rPr>
            <w:noProof/>
          </w:rPr>
          <w:tab/>
        </w:r>
        <w:r w:rsidR="00C2630A">
          <w:rPr>
            <w:noProof/>
          </w:rPr>
          <w:fldChar w:fldCharType="begin"/>
        </w:r>
        <w:r w:rsidR="00C2630A">
          <w:rPr>
            <w:noProof/>
          </w:rPr>
          <w:instrText xml:space="preserve"> PAGEREF _Toc383160798 \h </w:instrText>
        </w:r>
        <w:r w:rsidR="00C2630A">
          <w:rPr>
            <w:noProof/>
          </w:rPr>
        </w:r>
        <w:r w:rsidR="00C2630A">
          <w:rPr>
            <w:noProof/>
          </w:rPr>
          <w:fldChar w:fldCharType="separate"/>
        </w:r>
        <w:r w:rsidR="008109E6">
          <w:rPr>
            <w:noProof/>
          </w:rPr>
          <w:t>16</w:t>
        </w:r>
        <w:r w:rsidR="00C2630A">
          <w:rPr>
            <w:noProof/>
          </w:rPr>
          <w:fldChar w:fldCharType="end"/>
        </w:r>
      </w:hyperlink>
    </w:p>
    <w:p w:rsidR="00C2630A" w:rsidRPr="00C2630A" w:rsidRDefault="00AD1912">
      <w:pPr>
        <w:pStyle w:val="TOC6"/>
        <w:rPr>
          <w:noProof/>
        </w:rPr>
      </w:pPr>
      <w:hyperlink w:anchor="_Toc383160799" w:history="1">
        <w:r w:rsidR="00C2630A" w:rsidRPr="00C2630A">
          <w:rPr>
            <w:noProof/>
          </w:rPr>
          <w:t>5.2</w:t>
        </w:r>
        <w:r w:rsidR="00C2630A" w:rsidRPr="00C2630A">
          <w:rPr>
            <w:noProof/>
          </w:rPr>
          <w:tab/>
          <w:t>Assessments likely to be required</w:t>
        </w:r>
        <w:r w:rsidR="00C2630A">
          <w:rPr>
            <w:noProof/>
          </w:rPr>
          <w:tab/>
        </w:r>
        <w:r w:rsidR="00C2630A">
          <w:rPr>
            <w:noProof/>
          </w:rPr>
          <w:fldChar w:fldCharType="begin"/>
        </w:r>
        <w:r w:rsidR="00C2630A">
          <w:rPr>
            <w:noProof/>
          </w:rPr>
          <w:instrText xml:space="preserve"> PAGEREF _Toc383160799 \h </w:instrText>
        </w:r>
        <w:r w:rsidR="00C2630A">
          <w:rPr>
            <w:noProof/>
          </w:rPr>
        </w:r>
        <w:r w:rsidR="00C2630A">
          <w:rPr>
            <w:noProof/>
          </w:rPr>
          <w:fldChar w:fldCharType="separate"/>
        </w:r>
        <w:r w:rsidR="008109E6">
          <w:rPr>
            <w:noProof/>
          </w:rPr>
          <w:t>22</w:t>
        </w:r>
        <w:r w:rsidR="00C2630A">
          <w:rPr>
            <w:noProof/>
          </w:rPr>
          <w:fldChar w:fldCharType="end"/>
        </w:r>
      </w:hyperlink>
    </w:p>
    <w:p w:rsidR="00C2630A" w:rsidRPr="00C2630A" w:rsidRDefault="00AD1912">
      <w:pPr>
        <w:pStyle w:val="TOC6"/>
        <w:rPr>
          <w:noProof/>
        </w:rPr>
      </w:pPr>
      <w:hyperlink w:anchor="_Toc383160800" w:history="1">
        <w:r w:rsidR="00C2630A" w:rsidRPr="00C2630A">
          <w:rPr>
            <w:noProof/>
          </w:rPr>
          <w:t>5.3</w:t>
        </w:r>
        <w:r w:rsidR="00C2630A" w:rsidRPr="00C2630A">
          <w:rPr>
            <w:noProof/>
          </w:rPr>
          <w:tab/>
          <w:t>Approvals likely to be required</w:t>
        </w:r>
        <w:r w:rsidR="00C2630A">
          <w:rPr>
            <w:noProof/>
          </w:rPr>
          <w:tab/>
        </w:r>
        <w:r w:rsidR="00C2630A">
          <w:rPr>
            <w:noProof/>
          </w:rPr>
          <w:fldChar w:fldCharType="begin"/>
        </w:r>
        <w:r w:rsidR="00C2630A">
          <w:rPr>
            <w:noProof/>
          </w:rPr>
          <w:instrText xml:space="preserve"> PAGEREF _Toc383160800 \h </w:instrText>
        </w:r>
        <w:r w:rsidR="00C2630A">
          <w:rPr>
            <w:noProof/>
          </w:rPr>
        </w:r>
        <w:r w:rsidR="00C2630A">
          <w:rPr>
            <w:noProof/>
          </w:rPr>
          <w:fldChar w:fldCharType="separate"/>
        </w:r>
        <w:r w:rsidR="008109E6">
          <w:rPr>
            <w:noProof/>
          </w:rPr>
          <w:t>23</w:t>
        </w:r>
        <w:r w:rsidR="00C2630A">
          <w:rPr>
            <w:noProof/>
          </w:rPr>
          <w:fldChar w:fldCharType="end"/>
        </w:r>
      </w:hyperlink>
    </w:p>
    <w:p w:rsidR="00C2630A" w:rsidRPr="00C2630A" w:rsidRDefault="00AD1912">
      <w:pPr>
        <w:pStyle w:val="TOC2"/>
        <w:rPr>
          <w:noProof/>
        </w:rPr>
      </w:pPr>
      <w:hyperlink w:anchor="_Toc383160801" w:history="1">
        <w:r w:rsidR="00C2630A" w:rsidRPr="00C2630A">
          <w:rPr>
            <w:noProof/>
          </w:rPr>
          <w:t>6</w:t>
        </w:r>
        <w:r w:rsidR="00C2630A" w:rsidRPr="00C2630A">
          <w:rPr>
            <w:noProof/>
          </w:rPr>
          <w:tab/>
          <w:t>Public transport service requirements</w:t>
        </w:r>
        <w:r w:rsidR="00C2630A">
          <w:rPr>
            <w:noProof/>
          </w:rPr>
          <w:tab/>
        </w:r>
        <w:r w:rsidR="00C2630A">
          <w:rPr>
            <w:noProof/>
          </w:rPr>
          <w:fldChar w:fldCharType="begin"/>
        </w:r>
        <w:r w:rsidR="00C2630A">
          <w:rPr>
            <w:noProof/>
          </w:rPr>
          <w:instrText xml:space="preserve"> PAGEREF _Toc383160801 \h </w:instrText>
        </w:r>
        <w:r w:rsidR="00C2630A">
          <w:rPr>
            <w:noProof/>
          </w:rPr>
        </w:r>
        <w:r w:rsidR="00C2630A">
          <w:rPr>
            <w:noProof/>
          </w:rPr>
          <w:fldChar w:fldCharType="separate"/>
        </w:r>
        <w:r w:rsidR="008109E6">
          <w:rPr>
            <w:noProof/>
          </w:rPr>
          <w:t>26</w:t>
        </w:r>
        <w:r w:rsidR="00C2630A">
          <w:rPr>
            <w:noProof/>
          </w:rPr>
          <w:fldChar w:fldCharType="end"/>
        </w:r>
      </w:hyperlink>
    </w:p>
    <w:p w:rsidR="00C2630A" w:rsidRPr="00C2630A" w:rsidRDefault="00AD1912">
      <w:pPr>
        <w:pStyle w:val="TOC6"/>
        <w:rPr>
          <w:noProof/>
        </w:rPr>
      </w:pPr>
      <w:hyperlink w:anchor="_Toc383160802" w:history="1">
        <w:r w:rsidR="00C2630A" w:rsidRPr="00C2630A">
          <w:rPr>
            <w:noProof/>
          </w:rPr>
          <w:t>6.1</w:t>
        </w:r>
        <w:r w:rsidR="00C2630A" w:rsidRPr="00C2630A">
          <w:rPr>
            <w:noProof/>
          </w:rPr>
          <w:tab/>
          <w:t>Service requirements</w:t>
        </w:r>
        <w:r w:rsidR="00C2630A">
          <w:rPr>
            <w:noProof/>
          </w:rPr>
          <w:tab/>
        </w:r>
        <w:r w:rsidR="00C2630A">
          <w:rPr>
            <w:noProof/>
          </w:rPr>
          <w:fldChar w:fldCharType="begin"/>
        </w:r>
        <w:r w:rsidR="00C2630A">
          <w:rPr>
            <w:noProof/>
          </w:rPr>
          <w:instrText xml:space="preserve"> PAGEREF _Toc383160802 \h </w:instrText>
        </w:r>
        <w:r w:rsidR="00C2630A">
          <w:rPr>
            <w:noProof/>
          </w:rPr>
        </w:r>
        <w:r w:rsidR="00C2630A">
          <w:rPr>
            <w:noProof/>
          </w:rPr>
          <w:fldChar w:fldCharType="separate"/>
        </w:r>
        <w:r w:rsidR="008109E6">
          <w:rPr>
            <w:noProof/>
          </w:rPr>
          <w:t>26</w:t>
        </w:r>
        <w:r w:rsidR="00C2630A">
          <w:rPr>
            <w:noProof/>
          </w:rPr>
          <w:fldChar w:fldCharType="end"/>
        </w:r>
      </w:hyperlink>
    </w:p>
    <w:p w:rsidR="00C2630A" w:rsidRPr="00C2630A" w:rsidRDefault="00AD1912">
      <w:pPr>
        <w:pStyle w:val="TOC6"/>
        <w:rPr>
          <w:noProof/>
        </w:rPr>
      </w:pPr>
      <w:hyperlink w:anchor="_Toc383160803" w:history="1">
        <w:r w:rsidR="00C2630A" w:rsidRPr="00C2630A">
          <w:rPr>
            <w:noProof/>
          </w:rPr>
          <w:t>6.2</w:t>
        </w:r>
        <w:r w:rsidR="00C2630A" w:rsidRPr="00C2630A">
          <w:rPr>
            <w:noProof/>
          </w:rPr>
          <w:tab/>
          <w:t>Technical requirements</w:t>
        </w:r>
        <w:r w:rsidR="00C2630A">
          <w:rPr>
            <w:noProof/>
          </w:rPr>
          <w:tab/>
        </w:r>
        <w:r w:rsidR="00C2630A">
          <w:rPr>
            <w:noProof/>
          </w:rPr>
          <w:fldChar w:fldCharType="begin"/>
        </w:r>
        <w:r w:rsidR="00C2630A">
          <w:rPr>
            <w:noProof/>
          </w:rPr>
          <w:instrText xml:space="preserve"> PAGEREF _Toc383160803 \h </w:instrText>
        </w:r>
        <w:r w:rsidR="00C2630A">
          <w:rPr>
            <w:noProof/>
          </w:rPr>
        </w:r>
        <w:r w:rsidR="00C2630A">
          <w:rPr>
            <w:noProof/>
          </w:rPr>
          <w:fldChar w:fldCharType="separate"/>
        </w:r>
        <w:r w:rsidR="008109E6">
          <w:rPr>
            <w:noProof/>
          </w:rPr>
          <w:t>29</w:t>
        </w:r>
        <w:r w:rsidR="00C2630A">
          <w:rPr>
            <w:noProof/>
          </w:rPr>
          <w:fldChar w:fldCharType="end"/>
        </w:r>
      </w:hyperlink>
    </w:p>
    <w:p w:rsidR="00C2630A" w:rsidRPr="00C2630A" w:rsidRDefault="00AD1912">
      <w:pPr>
        <w:pStyle w:val="TOC2"/>
        <w:rPr>
          <w:noProof/>
        </w:rPr>
      </w:pPr>
      <w:hyperlink w:anchor="_Toc383160804" w:history="1">
        <w:r w:rsidR="00C2630A" w:rsidRPr="00C2630A">
          <w:rPr>
            <w:noProof/>
          </w:rPr>
          <w:t>7</w:t>
        </w:r>
        <w:r w:rsidR="00C2630A" w:rsidRPr="00C2630A">
          <w:rPr>
            <w:noProof/>
          </w:rPr>
          <w:tab/>
          <w:t>Supportive policy</w:t>
        </w:r>
        <w:r w:rsidR="00C2630A">
          <w:rPr>
            <w:noProof/>
          </w:rPr>
          <w:tab/>
        </w:r>
        <w:r w:rsidR="00C2630A">
          <w:rPr>
            <w:noProof/>
          </w:rPr>
          <w:fldChar w:fldCharType="begin"/>
        </w:r>
        <w:r w:rsidR="00C2630A">
          <w:rPr>
            <w:noProof/>
          </w:rPr>
          <w:instrText xml:space="preserve"> PAGEREF _Toc383160804 \h </w:instrText>
        </w:r>
        <w:r w:rsidR="00C2630A">
          <w:rPr>
            <w:noProof/>
          </w:rPr>
        </w:r>
        <w:r w:rsidR="00C2630A">
          <w:rPr>
            <w:noProof/>
          </w:rPr>
          <w:fldChar w:fldCharType="separate"/>
        </w:r>
        <w:r w:rsidR="008109E6">
          <w:rPr>
            <w:noProof/>
          </w:rPr>
          <w:t>30</w:t>
        </w:r>
        <w:r w:rsidR="00C2630A">
          <w:rPr>
            <w:noProof/>
          </w:rPr>
          <w:fldChar w:fldCharType="end"/>
        </w:r>
      </w:hyperlink>
    </w:p>
    <w:p w:rsidR="00C2630A" w:rsidRPr="00C2630A" w:rsidRDefault="00AD1912">
      <w:pPr>
        <w:pStyle w:val="TOC6"/>
        <w:rPr>
          <w:noProof/>
        </w:rPr>
      </w:pPr>
      <w:hyperlink w:anchor="_Toc383160805" w:history="1">
        <w:r w:rsidR="00C2630A" w:rsidRPr="00C2630A">
          <w:rPr>
            <w:noProof/>
          </w:rPr>
          <w:t>7.1</w:t>
        </w:r>
        <w:r w:rsidR="00C2630A" w:rsidRPr="00C2630A">
          <w:rPr>
            <w:noProof/>
          </w:rPr>
          <w:tab/>
          <w:t>Policy areas</w:t>
        </w:r>
        <w:r w:rsidR="00C2630A">
          <w:rPr>
            <w:noProof/>
          </w:rPr>
          <w:tab/>
        </w:r>
        <w:r w:rsidR="00C2630A">
          <w:rPr>
            <w:noProof/>
          </w:rPr>
          <w:fldChar w:fldCharType="begin"/>
        </w:r>
        <w:r w:rsidR="00C2630A">
          <w:rPr>
            <w:noProof/>
          </w:rPr>
          <w:instrText xml:space="preserve"> PAGEREF _Toc383160805 \h </w:instrText>
        </w:r>
        <w:r w:rsidR="00C2630A">
          <w:rPr>
            <w:noProof/>
          </w:rPr>
        </w:r>
        <w:r w:rsidR="00C2630A">
          <w:rPr>
            <w:noProof/>
          </w:rPr>
          <w:fldChar w:fldCharType="separate"/>
        </w:r>
        <w:r w:rsidR="008109E6">
          <w:rPr>
            <w:noProof/>
          </w:rPr>
          <w:t>30</w:t>
        </w:r>
        <w:r w:rsidR="00C2630A">
          <w:rPr>
            <w:noProof/>
          </w:rPr>
          <w:fldChar w:fldCharType="end"/>
        </w:r>
      </w:hyperlink>
    </w:p>
    <w:p w:rsidR="00C2630A" w:rsidRPr="00C2630A" w:rsidRDefault="00AD1912">
      <w:pPr>
        <w:pStyle w:val="TOC2"/>
        <w:rPr>
          <w:noProof/>
        </w:rPr>
      </w:pPr>
      <w:hyperlink w:anchor="_Toc383160806" w:history="1">
        <w:r w:rsidR="00C2630A" w:rsidRPr="00C2630A">
          <w:rPr>
            <w:noProof/>
          </w:rPr>
          <w:t>8</w:t>
        </w:r>
        <w:r w:rsidR="00C2630A" w:rsidRPr="00C2630A">
          <w:rPr>
            <w:noProof/>
          </w:rPr>
          <w:tab/>
          <w:t>Conclusions</w:t>
        </w:r>
        <w:r w:rsidR="00C2630A">
          <w:rPr>
            <w:noProof/>
          </w:rPr>
          <w:tab/>
        </w:r>
        <w:r w:rsidR="00C2630A">
          <w:rPr>
            <w:noProof/>
          </w:rPr>
          <w:fldChar w:fldCharType="begin"/>
        </w:r>
        <w:r w:rsidR="00C2630A">
          <w:rPr>
            <w:noProof/>
          </w:rPr>
          <w:instrText xml:space="preserve"> PAGEREF _Toc383160806 \h </w:instrText>
        </w:r>
        <w:r w:rsidR="00C2630A">
          <w:rPr>
            <w:noProof/>
          </w:rPr>
        </w:r>
        <w:r w:rsidR="00C2630A">
          <w:rPr>
            <w:noProof/>
          </w:rPr>
          <w:fldChar w:fldCharType="separate"/>
        </w:r>
        <w:r w:rsidR="008109E6">
          <w:rPr>
            <w:noProof/>
          </w:rPr>
          <w:t>34</w:t>
        </w:r>
        <w:r w:rsidR="00C2630A">
          <w:rPr>
            <w:noProof/>
          </w:rPr>
          <w:fldChar w:fldCharType="end"/>
        </w:r>
      </w:hyperlink>
    </w:p>
    <w:p w:rsidR="00C2630A" w:rsidRPr="00C2630A" w:rsidRDefault="00AD1912">
      <w:pPr>
        <w:pStyle w:val="TOC6"/>
        <w:rPr>
          <w:noProof/>
        </w:rPr>
      </w:pPr>
      <w:hyperlink w:anchor="_Toc383160807" w:history="1">
        <w:r w:rsidR="00C2630A" w:rsidRPr="00C2630A">
          <w:rPr>
            <w:noProof/>
          </w:rPr>
          <w:t>8.1</w:t>
        </w:r>
        <w:r w:rsidR="00C2630A" w:rsidRPr="00C2630A">
          <w:rPr>
            <w:noProof/>
          </w:rPr>
          <w:tab/>
          <w:t>Next steps</w:t>
        </w:r>
        <w:r w:rsidR="00C2630A">
          <w:rPr>
            <w:noProof/>
          </w:rPr>
          <w:tab/>
        </w:r>
        <w:r w:rsidR="00C2630A">
          <w:rPr>
            <w:noProof/>
          </w:rPr>
          <w:fldChar w:fldCharType="begin"/>
        </w:r>
        <w:r w:rsidR="00C2630A">
          <w:rPr>
            <w:noProof/>
          </w:rPr>
          <w:instrText xml:space="preserve"> PAGEREF _Toc383160807 \h </w:instrText>
        </w:r>
        <w:r w:rsidR="00C2630A">
          <w:rPr>
            <w:noProof/>
          </w:rPr>
        </w:r>
        <w:r w:rsidR="00C2630A">
          <w:rPr>
            <w:noProof/>
          </w:rPr>
          <w:fldChar w:fldCharType="separate"/>
        </w:r>
        <w:r w:rsidR="008109E6">
          <w:rPr>
            <w:noProof/>
          </w:rPr>
          <w:t>34</w:t>
        </w:r>
        <w:r w:rsidR="00C2630A">
          <w:rPr>
            <w:noProof/>
          </w:rPr>
          <w:fldChar w:fldCharType="end"/>
        </w:r>
      </w:hyperlink>
    </w:p>
    <w:p w:rsidR="00C2630A" w:rsidRPr="00C2630A" w:rsidRDefault="00AD1912">
      <w:pPr>
        <w:pStyle w:val="TOC2"/>
        <w:rPr>
          <w:noProof/>
        </w:rPr>
      </w:pPr>
      <w:hyperlink w:anchor="_Toc383160808" w:history="1">
        <w:r w:rsidR="00C2630A" w:rsidRPr="00C2630A">
          <w:rPr>
            <w:noProof/>
          </w:rPr>
          <w:t>9</w:t>
        </w:r>
        <w:r w:rsidR="00C2630A" w:rsidRPr="00C2630A">
          <w:rPr>
            <w:noProof/>
          </w:rPr>
          <w:tab/>
          <w:t>References</w:t>
        </w:r>
        <w:r w:rsidR="00C2630A">
          <w:rPr>
            <w:noProof/>
          </w:rPr>
          <w:tab/>
        </w:r>
        <w:r w:rsidR="00C2630A">
          <w:rPr>
            <w:noProof/>
          </w:rPr>
          <w:fldChar w:fldCharType="begin"/>
        </w:r>
        <w:r w:rsidR="00C2630A">
          <w:rPr>
            <w:noProof/>
          </w:rPr>
          <w:instrText xml:space="preserve"> PAGEREF _Toc383160808 \h </w:instrText>
        </w:r>
        <w:r w:rsidR="00C2630A">
          <w:rPr>
            <w:noProof/>
          </w:rPr>
        </w:r>
        <w:r w:rsidR="00C2630A">
          <w:rPr>
            <w:noProof/>
          </w:rPr>
          <w:fldChar w:fldCharType="separate"/>
        </w:r>
        <w:r w:rsidR="008109E6">
          <w:rPr>
            <w:noProof/>
          </w:rPr>
          <w:t>35</w:t>
        </w:r>
        <w:r w:rsidR="00C2630A">
          <w:rPr>
            <w:noProof/>
          </w:rPr>
          <w:fldChar w:fldCharType="end"/>
        </w:r>
      </w:hyperlink>
    </w:p>
    <w:p w:rsidR="00C2630A" w:rsidRPr="00C2630A" w:rsidRDefault="00AD1912">
      <w:pPr>
        <w:pStyle w:val="TOC4"/>
        <w:rPr>
          <w:noProof/>
        </w:rPr>
      </w:pPr>
      <w:hyperlink w:anchor="_Toc383160809" w:history="1">
        <w:r w:rsidR="00C2630A" w:rsidRPr="00C2630A">
          <w:rPr>
            <w:noProof/>
          </w:rPr>
          <w:t>Appendix A</w:t>
        </w:r>
        <w:r w:rsidR="00C2630A" w:rsidRPr="00C2630A">
          <w:rPr>
            <w:noProof/>
          </w:rPr>
          <w:tab/>
          <w:t>Level crossing example</w:t>
        </w:r>
        <w:r w:rsidR="00C2630A">
          <w:rPr>
            <w:noProof/>
          </w:rPr>
          <w:tab/>
        </w:r>
        <w:r w:rsidR="00C2630A">
          <w:rPr>
            <w:noProof/>
          </w:rPr>
          <w:fldChar w:fldCharType="begin"/>
        </w:r>
        <w:r w:rsidR="00C2630A">
          <w:rPr>
            <w:noProof/>
          </w:rPr>
          <w:instrText xml:space="preserve"> PAGEREF _Toc383160809 \h </w:instrText>
        </w:r>
        <w:r w:rsidR="00C2630A">
          <w:rPr>
            <w:noProof/>
          </w:rPr>
        </w:r>
        <w:r w:rsidR="00C2630A">
          <w:rPr>
            <w:noProof/>
          </w:rPr>
          <w:fldChar w:fldCharType="separate"/>
        </w:r>
        <w:r w:rsidR="008109E6">
          <w:rPr>
            <w:noProof/>
          </w:rPr>
          <w:t>39</w:t>
        </w:r>
        <w:r w:rsidR="00C2630A">
          <w:rPr>
            <w:noProof/>
          </w:rPr>
          <w:fldChar w:fldCharType="end"/>
        </w:r>
      </w:hyperlink>
    </w:p>
    <w:p w:rsidR="00C2630A" w:rsidRPr="00C2630A" w:rsidRDefault="00AD1912">
      <w:pPr>
        <w:pStyle w:val="TOC4"/>
        <w:rPr>
          <w:noProof/>
        </w:rPr>
      </w:pPr>
      <w:hyperlink w:anchor="_Toc383160810" w:history="1">
        <w:r w:rsidR="00C2630A" w:rsidRPr="00C2630A">
          <w:rPr>
            <w:noProof/>
          </w:rPr>
          <w:t>Appendix B</w:t>
        </w:r>
        <w:r w:rsidR="00C2630A" w:rsidRPr="00C2630A">
          <w:rPr>
            <w:noProof/>
          </w:rPr>
          <w:tab/>
          <w:t>Risk register</w:t>
        </w:r>
        <w:r w:rsidR="00C2630A">
          <w:rPr>
            <w:noProof/>
          </w:rPr>
          <w:tab/>
        </w:r>
        <w:r w:rsidR="00C2630A">
          <w:rPr>
            <w:noProof/>
          </w:rPr>
          <w:fldChar w:fldCharType="begin"/>
        </w:r>
        <w:r w:rsidR="00C2630A">
          <w:rPr>
            <w:noProof/>
          </w:rPr>
          <w:instrText xml:space="preserve"> PAGEREF _Toc383160810 \h </w:instrText>
        </w:r>
        <w:r w:rsidR="00C2630A">
          <w:rPr>
            <w:noProof/>
          </w:rPr>
        </w:r>
        <w:r w:rsidR="00C2630A">
          <w:rPr>
            <w:noProof/>
          </w:rPr>
          <w:fldChar w:fldCharType="separate"/>
        </w:r>
        <w:r w:rsidR="008109E6">
          <w:rPr>
            <w:noProof/>
          </w:rPr>
          <w:t>40</w:t>
        </w:r>
        <w:r w:rsidR="00C2630A">
          <w:rPr>
            <w:noProof/>
          </w:rPr>
          <w:fldChar w:fldCharType="end"/>
        </w:r>
      </w:hyperlink>
    </w:p>
    <w:p w:rsidR="00245C02" w:rsidRDefault="004A44E1" w:rsidP="00EA42E4">
      <w:pPr>
        <w:pStyle w:val="Between"/>
      </w:pPr>
      <w:r>
        <w:fldChar w:fldCharType="end"/>
      </w:r>
    </w:p>
    <w:p w:rsidR="004F0878" w:rsidRPr="00FC2C77" w:rsidRDefault="004F0878" w:rsidP="00EA42E4">
      <w:pPr>
        <w:pStyle w:val="Between"/>
        <w:sectPr w:rsidR="004F0878" w:rsidRPr="00FC2C77" w:rsidSect="00FF05B7">
          <w:headerReference w:type="even" r:id="rId12"/>
          <w:headerReference w:type="default" r:id="rId13"/>
          <w:footerReference w:type="even" r:id="rId14"/>
          <w:footerReference w:type="default" r:id="rId15"/>
          <w:headerReference w:type="first" r:id="rId16"/>
          <w:footerReference w:type="first" r:id="rId17"/>
          <w:type w:val="oddPage"/>
          <w:pgSz w:w="11907" w:h="16840" w:code="9"/>
          <w:pgMar w:top="1588" w:right="1020" w:bottom="1418" w:left="3543" w:header="567" w:footer="567" w:gutter="0"/>
          <w:pgNumType w:fmt="lowerRoman" w:start="1"/>
          <w:cols w:space="720"/>
          <w:titlePg/>
          <w:docGrid w:linePitch="286"/>
        </w:sectPr>
      </w:pPr>
    </w:p>
    <w:p w:rsidR="00247954" w:rsidRDefault="00E71B04" w:rsidP="001A6A38">
      <w:pPr>
        <w:pStyle w:val="PrefaceTitle"/>
      </w:pPr>
      <w:bookmarkStart w:id="3" w:name="_Toc383160784"/>
      <w:r w:rsidRPr="00E71B04">
        <w:rPr>
          <w:lang w:val="en-GB"/>
        </w:rPr>
        <w:lastRenderedPageBreak/>
        <w:t>Executive summary</w:t>
      </w:r>
      <w:bookmarkEnd w:id="3"/>
    </w:p>
    <w:p w:rsidR="00EA41DD" w:rsidRDefault="00EA41DD" w:rsidP="00EA41DD">
      <w:pPr>
        <w:pStyle w:val="DIERNormal"/>
      </w:pPr>
      <w:r>
        <w:t>PwC has been engaged by the Department of Infrastructure, Energy and Resources to prepare this preliminary planning report regarding a potential light rail line to improve transport options in Hobart's northern suburbs.</w:t>
      </w:r>
    </w:p>
    <w:p w:rsidR="00EA41DD" w:rsidRDefault="00EA41DD" w:rsidP="00EA41DD">
      <w:pPr>
        <w:pStyle w:val="DIERNormal"/>
      </w:pPr>
      <w:bookmarkStart w:id="4" w:name="_Ref383086742"/>
      <w:r>
        <w:t>Hobart is a capital city experiencing moderate population growth. The city has a diversifying economic base and is centralising services and activity in the CBD core (health and education in particular). Greater Hobart has a larger geographic footprint than Manhattan but only 13 per cent of the population. The spread out (sub-urban) nature of the city at very low density makes providing quality mass transit expensive and uncompetitive in terms of travel time. It also means that the population is highly dependent on cars for meeting their daily travel needs.</w:t>
      </w:r>
      <w:bookmarkEnd w:id="4"/>
    </w:p>
    <w:p w:rsidR="00EA41DD" w:rsidRDefault="00EA41DD" w:rsidP="00EA41DD">
      <w:pPr>
        <w:pStyle w:val="DIERNormal"/>
      </w:pPr>
      <w:r>
        <w:t>The intensification of key corridors and nodes is the most efficient way to make public transport competitive in terms of meeting everyday transport needs. It will also provide greater choice for the Hobart population in terms of housing stock and transport options. For example people who do not want a large back yard, or do not want to drive (particularly younger and older people) in many cities prefer to live in more dense urban environments with a wide range of services within walking distance of home.</w:t>
      </w:r>
    </w:p>
    <w:p w:rsidR="00EA41DD" w:rsidRDefault="00EA41DD" w:rsidP="00EA41DD">
      <w:pPr>
        <w:pStyle w:val="DIERNormal"/>
      </w:pPr>
      <w:r>
        <w:t>However, intensification will generate increased travel demand to these locations, which given the car dependent nature of Hobart has the potential to generate increased traffic congestion (particularly in the short to medium term). This potential traffic congestion would reduce the attractiveness of the nodes and corridors and stifle potential development.</w:t>
      </w:r>
    </w:p>
    <w:p w:rsidR="00EA41DD" w:rsidRDefault="00EA41DD" w:rsidP="00EA41DD">
      <w:pPr>
        <w:pStyle w:val="DIERNormal"/>
      </w:pPr>
      <w:r>
        <w:t>Improving public transport services along corridors and between nodes is possible using the existing bus network. Topographic constraints mean that buses will continue to be the main form of public transport in Hobart for the foreseeable future. This is particularly relevant in the east and south where the Derwent River and hilly terrain make buses the most cost effective and efficient mode of transport. However as bus use increases and Hobart CBD intensifies, bus congestion will reduce the efficiency of the system.</w:t>
      </w:r>
    </w:p>
    <w:p w:rsidR="00EA41DD" w:rsidRDefault="00EA41DD" w:rsidP="00EA41DD">
      <w:pPr>
        <w:pStyle w:val="DIERNormal"/>
      </w:pPr>
      <w:r>
        <w:t xml:space="preserve">Hobart’s northern corridor has an existing railway line which is currently used for freight services which will cease in mid-2014. This presents an opportunity to use the existing rail corridor for passenger transport which could improve both perceived and actual travel time for some travellers in the corridor (dependant on station locations and operating configuration). </w:t>
      </w:r>
    </w:p>
    <w:p w:rsidR="00EA41DD" w:rsidRDefault="00EA41DD" w:rsidP="00EA41DD">
      <w:pPr>
        <w:pStyle w:val="Majorheading"/>
      </w:pPr>
      <w:r>
        <w:t>Project objective</w:t>
      </w:r>
    </w:p>
    <w:p w:rsidR="00EA41DD" w:rsidRDefault="00EA41DD" w:rsidP="00EA41DD">
      <w:pPr>
        <w:pStyle w:val="DIERNormal"/>
      </w:pPr>
      <w:r>
        <w:t>The main objective of this project is to improve transport options in metropolitan Hobart which in turn is expected to increase public transport mode share, reduce congestion in Hobart CBD, enabling an intensification of activity within the CBD and making the Hobart economy more productive. There are secondary objectives related to social inclusion and meeting the transport needs of an ageing population.</w:t>
      </w:r>
    </w:p>
    <w:p w:rsidR="00C776ED" w:rsidRDefault="00C776ED" w:rsidP="00C776ED">
      <w:pPr>
        <w:pStyle w:val="DIERNormal"/>
      </w:pPr>
      <w:r>
        <w:t xml:space="preserve">The problem that Hobart currently faces is one of a small and dispersed population that is very difficult to serve effectively with public transport (of any form). Only in corridors where there is significant density of journey origins and destinations (such as Hobart CBD to Glenorchy or University of Tasmania) can public transport routes be cost effective and efficient (as they need a critical mass of demand). </w:t>
      </w:r>
    </w:p>
    <w:p w:rsidR="00EA41DD" w:rsidRDefault="00EA41DD" w:rsidP="00EA41DD">
      <w:pPr>
        <w:pStyle w:val="Majorheading"/>
      </w:pPr>
      <w:r>
        <w:t>Options</w:t>
      </w:r>
    </w:p>
    <w:p w:rsidR="00EA41DD" w:rsidRDefault="00EA41DD" w:rsidP="00EA41DD">
      <w:pPr>
        <w:pStyle w:val="DIERNormal"/>
      </w:pPr>
      <w:r>
        <w:t>There are a range of potential options (including provision of light rail) which would help solve these problems. The options can be categorised as being policy, governance, operational and infrastructure based. The greatest impact is likely to come from a holistic approach that implements improvements in all categories. For example</w:t>
      </w:r>
      <w:r w:rsidR="00C776ED">
        <w:t>,</w:t>
      </w:r>
      <w:r>
        <w:t xml:space="preserve"> ensuring that land use policy is aligned with governance changes and operational changes related to existing public transport services</w:t>
      </w:r>
      <w:r w:rsidR="00C776ED">
        <w:t>,</w:t>
      </w:r>
      <w:r>
        <w:t xml:space="preserve"> is essential to gaining the outcomes predicted to arise from the light rail option.</w:t>
      </w:r>
    </w:p>
    <w:p w:rsidR="00EA41DD" w:rsidRDefault="00EA41DD" w:rsidP="00EA41DD">
      <w:pPr>
        <w:pStyle w:val="DIERNormal"/>
      </w:pPr>
      <w:r>
        <w:t xml:space="preserve">Constructing a new piece of public transport infrastructure (such as a light rail line) will attract attention and generate some interest in the options for intensifying activity in the corridor. The subject of this preliminary plan </w:t>
      </w:r>
      <w:r>
        <w:lastRenderedPageBreak/>
        <w:t>is to investigate the issues and next steps regarding the option to develop a light rail line between Hobart and the northern suburbs, specifically between Franklin Square and MONA via Macquarie Point, Moonah and Glenorchy.</w:t>
      </w:r>
    </w:p>
    <w:p w:rsidR="00EA41DD" w:rsidRDefault="00EA41DD" w:rsidP="00EA41DD">
      <w:pPr>
        <w:pStyle w:val="Majorheading"/>
      </w:pPr>
      <w:r>
        <w:t>This Report</w:t>
      </w:r>
    </w:p>
    <w:p w:rsidR="00EA41DD" w:rsidRDefault="00EA41DD" w:rsidP="00EA41DD">
      <w:pPr>
        <w:pStyle w:val="DIERNormal"/>
      </w:pPr>
      <w:r>
        <w:t>This document reports on the preliminary planning work necessary (legislative, regulatory, policy and operational considerations) and identifies risks and issues that should be further addressed in the Development Phase of the Hobart Light Rail (HLR) Project. This Preliminary Plan includes a:</w:t>
      </w:r>
    </w:p>
    <w:p w:rsidR="00EA41DD" w:rsidRDefault="00EA41DD" w:rsidP="00EA41DD">
      <w:pPr>
        <w:pStyle w:val="ListBullet"/>
      </w:pPr>
      <w:r>
        <w:t>Statutory Approvals Plan to assist the Development Phase of the HLR Project; and</w:t>
      </w:r>
    </w:p>
    <w:p w:rsidR="00EA41DD" w:rsidRDefault="00EA41DD" w:rsidP="00EA41DD">
      <w:pPr>
        <w:pStyle w:val="ListBullet"/>
      </w:pPr>
      <w:r>
        <w:t>Risk assessment.</w:t>
      </w:r>
    </w:p>
    <w:p w:rsidR="009D5FCC" w:rsidRDefault="00EA41DD" w:rsidP="00EA41DD">
      <w:pPr>
        <w:pStyle w:val="DIERNormal"/>
        <w:numPr>
          <w:ilvl w:val="0"/>
          <w:numId w:val="0"/>
        </w:numPr>
      </w:pPr>
      <w:r>
        <w:t>Through the course of preparing the HLR Draft Strategic Assessment it was identified that further work is needed in order to build the most compelling case for investment in light rail. This report identifies a range of issues to be further addressed in the Development Phase of the HLR Project. The timeframe for consideration and resolution of these issues varies according to when in the future a light rail solution becomes viable.</w:t>
      </w:r>
    </w:p>
    <w:p w:rsidR="00EA41DD" w:rsidRDefault="00EA41DD" w:rsidP="00EA41DD">
      <w:pPr>
        <w:pStyle w:val="DIERNormal"/>
        <w:numPr>
          <w:ilvl w:val="0"/>
          <w:numId w:val="0"/>
        </w:numPr>
      </w:pPr>
    </w:p>
    <w:p w:rsidR="00EA41DD" w:rsidRDefault="00EA41DD" w:rsidP="00607B15">
      <w:pPr>
        <w:pStyle w:val="DIERNormal"/>
        <w:numPr>
          <w:ilvl w:val="0"/>
          <w:numId w:val="0"/>
        </w:numPr>
        <w:sectPr w:rsidR="00EA41DD" w:rsidSect="00C03DBC">
          <w:headerReference w:type="first" r:id="rId18"/>
          <w:footerReference w:type="first" r:id="rId19"/>
          <w:type w:val="oddPage"/>
          <w:pgSz w:w="11907" w:h="16840" w:code="9"/>
          <w:pgMar w:top="1584" w:right="1022" w:bottom="1411" w:left="1022" w:header="562" w:footer="562" w:gutter="0"/>
          <w:pgNumType w:start="1"/>
          <w:cols w:space="227"/>
          <w:titlePg/>
          <w:docGrid w:linePitch="360"/>
        </w:sectPr>
      </w:pPr>
    </w:p>
    <w:p w:rsidR="00E71B04" w:rsidRDefault="00EA41DD" w:rsidP="00EA41DD">
      <w:pPr>
        <w:pStyle w:val="Heading2"/>
      </w:pPr>
      <w:bookmarkStart w:id="5" w:name="_Ref383086738"/>
      <w:bookmarkStart w:id="6" w:name="_Toc383160785"/>
      <w:r w:rsidRPr="00EA41DD">
        <w:lastRenderedPageBreak/>
        <w:t>Introduction</w:t>
      </w:r>
      <w:bookmarkEnd w:id="5"/>
      <w:bookmarkEnd w:id="6"/>
    </w:p>
    <w:p w:rsidR="00D104CB" w:rsidRDefault="00D104CB" w:rsidP="00D104CB">
      <w:pPr>
        <w:pStyle w:val="DIERNormal"/>
      </w:pPr>
      <w:r>
        <w:t>PwC have been commissioned by the Department of Infrastructure, Energy and Resources (DIER) to assist with the development of preliminary planning tasks ahead of the Development Phase of the Hobart Light Rail (HLR) Project. The purpose of this report is to highlight the preliminary planning work needed and identify the issues and risks to be further addressed in the Development Phase of the project.</w:t>
      </w:r>
    </w:p>
    <w:p w:rsidR="00D104CB" w:rsidRDefault="00D104CB" w:rsidP="00D104CB">
      <w:pPr>
        <w:pStyle w:val="DIERNormal"/>
      </w:pPr>
      <w:r>
        <w:t>Providing light rail services on the northern suburbs rail corridor has the potential to reduce car dependency by:</w:t>
      </w:r>
    </w:p>
    <w:p w:rsidR="00D104CB" w:rsidRDefault="00D104CB" w:rsidP="00D104CB">
      <w:pPr>
        <w:pStyle w:val="ListBullet"/>
      </w:pPr>
      <w:r>
        <w:t>Providing a high quality, frequent, reliable, fast public transport option; and</w:t>
      </w:r>
    </w:p>
    <w:p w:rsidR="00D104CB" w:rsidRDefault="00D104CB" w:rsidP="00D104CB">
      <w:pPr>
        <w:pStyle w:val="ListBullet"/>
      </w:pPr>
      <w:r>
        <w:t xml:space="preserve">Supporting better value land use through high density and mixed use development along the northern suburbs corridor. </w:t>
      </w:r>
    </w:p>
    <w:p w:rsidR="00D104CB" w:rsidRDefault="00D104CB" w:rsidP="00D104CB">
      <w:pPr>
        <w:pStyle w:val="DIERNormal"/>
      </w:pPr>
      <w:r>
        <w:t xml:space="preserve">Light rail would also stimulate denser mixed use development along the corridor in the activity centres of Glenorchy and Moonah and provide stimulus for development in the Hobart CBD to increase its scale and diversity, thereby improving Hobart’s and Tasmania’s economy. </w:t>
      </w:r>
    </w:p>
    <w:p w:rsidR="00D104CB" w:rsidRDefault="00D104CB" w:rsidP="00D104CB">
      <w:pPr>
        <w:pStyle w:val="DIERNormal"/>
      </w:pPr>
      <w:r>
        <w:t xml:space="preserve">The </w:t>
      </w:r>
      <w:r w:rsidRPr="00301445">
        <w:rPr>
          <w:b/>
          <w:color w:val="00AFA9" w:themeColor="text2"/>
        </w:rPr>
        <w:t>Stage 1 Light Rail Business Case - Hobart to Glenorchy 2013</w:t>
      </w:r>
      <w:r>
        <w:t xml:space="preserve"> indicates that providing light rail services between Hobart and Glenorchy (with a stop at Moonah) augmented by feeder bus services is capable of delivering a Benefit Cost Ratio of 1.12. </w:t>
      </w:r>
    </w:p>
    <w:p w:rsidR="00D104CB" w:rsidRDefault="00D104CB" w:rsidP="00D104CB">
      <w:pPr>
        <w:pStyle w:val="DIERNormal"/>
      </w:pPr>
      <w:r>
        <w:t xml:space="preserve">An extension of the service to the iconic Museum of Old and New </w:t>
      </w:r>
      <w:r w:rsidR="005A7D74">
        <w:t xml:space="preserve">Art </w:t>
      </w:r>
      <w:r>
        <w:t xml:space="preserve">(MONA) would be likely to provide additional patronage, and the service could be later extended along the rail corridor as far north as Brighton. </w:t>
      </w:r>
    </w:p>
    <w:p w:rsidR="00D104CB" w:rsidRDefault="00D104CB" w:rsidP="00D104CB">
      <w:pPr>
        <w:pStyle w:val="DIERNormal"/>
      </w:pPr>
      <w:r>
        <w:t xml:space="preserve">There is a risk that the Hobart Light Rail project will not address the identified problems if: </w:t>
      </w:r>
    </w:p>
    <w:p w:rsidR="00D104CB" w:rsidRDefault="00D104CB" w:rsidP="00D104CB">
      <w:pPr>
        <w:pStyle w:val="ListBullet"/>
      </w:pPr>
      <w:r>
        <w:t>Hobart’s economic disadvantages such as lack of scale cannot be overcome by the initiative;</w:t>
      </w:r>
    </w:p>
    <w:p w:rsidR="00D104CB" w:rsidRDefault="00D104CB" w:rsidP="00D104CB">
      <w:pPr>
        <w:pStyle w:val="ListBullet"/>
      </w:pPr>
      <w:r>
        <w:t xml:space="preserve">Extant conditions favouring car use (such as availability of free/cheap parking, lack of reliable, fast public transport options, low density urban form) persist. </w:t>
      </w:r>
    </w:p>
    <w:p w:rsidR="00D104CB" w:rsidRDefault="00D104CB" w:rsidP="00D104CB">
      <w:pPr>
        <w:pStyle w:val="ListBullet"/>
      </w:pPr>
      <w:r>
        <w:t xml:space="preserve">Land use policies are not adjusted to encourage denser urban and mixed use development along the northern suburbs corridor. </w:t>
      </w:r>
    </w:p>
    <w:p w:rsidR="00D104CB" w:rsidRDefault="00D104CB" w:rsidP="00D104CB">
      <w:pPr>
        <w:pStyle w:val="DIERNormal"/>
      </w:pPr>
      <w:r>
        <w:t>This report explores those risks, approvals required and policy changes that will support light rail development. The remainder of this document is structured as follows:</w:t>
      </w:r>
    </w:p>
    <w:p w:rsidR="00D104CB" w:rsidRDefault="00D104CB" w:rsidP="00D104CB">
      <w:pPr>
        <w:pStyle w:val="ListBullet"/>
      </w:pPr>
      <w:r>
        <w:t xml:space="preserve">Chapter </w:t>
      </w:r>
      <w:r w:rsidR="004A44E1">
        <w:fldChar w:fldCharType="begin"/>
      </w:r>
      <w:r w:rsidR="001E3ADB">
        <w:instrText xml:space="preserve"> REF _Ref383086738 \n \h </w:instrText>
      </w:r>
      <w:r w:rsidR="004A44E1">
        <w:fldChar w:fldCharType="separate"/>
      </w:r>
      <w:r w:rsidR="008109E6">
        <w:t>1</w:t>
      </w:r>
      <w:r w:rsidR="004A44E1">
        <w:fldChar w:fldCharType="end"/>
      </w:r>
      <w:r>
        <w:t xml:space="preserve"> - Discusses the HLR project and assumptions</w:t>
      </w:r>
    </w:p>
    <w:p w:rsidR="00D104CB" w:rsidRDefault="00D104CB" w:rsidP="00D104CB">
      <w:pPr>
        <w:pStyle w:val="ListBullet"/>
      </w:pPr>
      <w:r>
        <w:t xml:space="preserve">Chapter </w:t>
      </w:r>
      <w:r w:rsidR="004A44E1">
        <w:fldChar w:fldCharType="begin"/>
      </w:r>
      <w:r w:rsidR="001E3ADB">
        <w:instrText xml:space="preserve"> REF _Ref383086750 \n \h </w:instrText>
      </w:r>
      <w:r w:rsidR="004A44E1">
        <w:fldChar w:fldCharType="separate"/>
      </w:r>
      <w:r w:rsidR="008109E6">
        <w:t>2</w:t>
      </w:r>
      <w:r w:rsidR="004A44E1">
        <w:fldChar w:fldCharType="end"/>
      </w:r>
      <w:r>
        <w:t xml:space="preserve"> - Discusses requirements and issues</w:t>
      </w:r>
    </w:p>
    <w:p w:rsidR="00D104CB" w:rsidRDefault="00D104CB" w:rsidP="00D104CB">
      <w:pPr>
        <w:pStyle w:val="ListBullet"/>
      </w:pPr>
      <w:r>
        <w:t xml:space="preserve">Chapter </w:t>
      </w:r>
      <w:r w:rsidR="004A44E1">
        <w:fldChar w:fldCharType="begin"/>
      </w:r>
      <w:r w:rsidR="001E3ADB">
        <w:instrText xml:space="preserve"> REF _Ref383086820 \n \h </w:instrText>
      </w:r>
      <w:r w:rsidR="004A44E1">
        <w:fldChar w:fldCharType="separate"/>
      </w:r>
      <w:r w:rsidR="008109E6">
        <w:t>3</w:t>
      </w:r>
      <w:r w:rsidR="004A44E1">
        <w:fldChar w:fldCharType="end"/>
      </w:r>
      <w:r>
        <w:t xml:space="preserve"> - Discusses the preliminary risk assessment</w:t>
      </w:r>
    </w:p>
    <w:p w:rsidR="00D104CB" w:rsidRDefault="00D104CB" w:rsidP="00D104CB">
      <w:pPr>
        <w:pStyle w:val="ListBullet"/>
      </w:pPr>
      <w:r>
        <w:t xml:space="preserve">Chapter </w:t>
      </w:r>
      <w:r w:rsidR="004A44E1">
        <w:fldChar w:fldCharType="begin"/>
      </w:r>
      <w:r w:rsidR="001E3ADB">
        <w:instrText xml:space="preserve"> REF _Ref383086838 \n \h </w:instrText>
      </w:r>
      <w:r w:rsidR="004A44E1">
        <w:fldChar w:fldCharType="separate"/>
      </w:r>
      <w:r w:rsidR="008109E6">
        <w:t>4</w:t>
      </w:r>
      <w:r w:rsidR="004A44E1">
        <w:fldChar w:fldCharType="end"/>
      </w:r>
      <w:r>
        <w:t xml:space="preserve"> – Provides a draft Statutory Approvals Plan</w:t>
      </w:r>
    </w:p>
    <w:p w:rsidR="00D104CB" w:rsidRDefault="00D104CB" w:rsidP="00D104CB">
      <w:pPr>
        <w:pStyle w:val="ListBullet"/>
      </w:pPr>
      <w:r>
        <w:t xml:space="preserve">Chapter </w:t>
      </w:r>
      <w:r w:rsidR="004A44E1">
        <w:fldChar w:fldCharType="begin"/>
      </w:r>
      <w:r w:rsidR="001E3ADB">
        <w:instrText xml:space="preserve"> REF _Ref383086850 \n \h </w:instrText>
      </w:r>
      <w:r w:rsidR="004A44E1">
        <w:fldChar w:fldCharType="separate"/>
      </w:r>
      <w:r w:rsidR="008109E6">
        <w:t>5</w:t>
      </w:r>
      <w:r w:rsidR="004A44E1">
        <w:fldChar w:fldCharType="end"/>
      </w:r>
      <w:r>
        <w:t xml:space="preserve"> - Discusses public transport service requirements</w:t>
      </w:r>
    </w:p>
    <w:p w:rsidR="00D104CB" w:rsidRDefault="00D104CB" w:rsidP="00D104CB">
      <w:pPr>
        <w:pStyle w:val="ListBullet"/>
      </w:pPr>
      <w:r>
        <w:t xml:space="preserve">Chapter </w:t>
      </w:r>
      <w:r w:rsidR="004A44E1">
        <w:fldChar w:fldCharType="begin"/>
      </w:r>
      <w:r w:rsidR="001E3ADB">
        <w:instrText xml:space="preserve"> REF _Ref383086869 \n \h </w:instrText>
      </w:r>
      <w:r w:rsidR="004A44E1">
        <w:fldChar w:fldCharType="separate"/>
      </w:r>
      <w:r w:rsidR="008109E6">
        <w:t>6</w:t>
      </w:r>
      <w:r w:rsidR="004A44E1">
        <w:fldChar w:fldCharType="end"/>
      </w:r>
      <w:r>
        <w:t xml:space="preserve"> - Discusses supportive policy changes</w:t>
      </w:r>
    </w:p>
    <w:p w:rsidR="00EA41DD" w:rsidRDefault="00EA41DD" w:rsidP="00607B15">
      <w:pPr>
        <w:pStyle w:val="DIERNormal"/>
        <w:numPr>
          <w:ilvl w:val="0"/>
          <w:numId w:val="0"/>
        </w:numPr>
      </w:pPr>
    </w:p>
    <w:p w:rsidR="00D104CB" w:rsidRDefault="00D104CB" w:rsidP="00607B15">
      <w:pPr>
        <w:pStyle w:val="DIERNormal"/>
        <w:numPr>
          <w:ilvl w:val="0"/>
          <w:numId w:val="0"/>
        </w:numPr>
        <w:sectPr w:rsidR="00D104CB" w:rsidSect="00FF05B7">
          <w:pgSz w:w="11907" w:h="16840" w:code="9"/>
          <w:pgMar w:top="1588" w:right="1020" w:bottom="1418" w:left="1020" w:header="567" w:footer="567" w:gutter="0"/>
          <w:cols w:space="227"/>
          <w:titlePg/>
          <w:docGrid w:linePitch="360"/>
        </w:sectPr>
      </w:pPr>
    </w:p>
    <w:p w:rsidR="00D104CB" w:rsidRDefault="00590651" w:rsidP="00590651">
      <w:pPr>
        <w:pStyle w:val="Heading2"/>
      </w:pPr>
      <w:bookmarkStart w:id="7" w:name="_Ref383086750"/>
      <w:bookmarkStart w:id="8" w:name="_Toc383160786"/>
      <w:r w:rsidRPr="00590651">
        <w:lastRenderedPageBreak/>
        <w:t xml:space="preserve">HLR </w:t>
      </w:r>
      <w:r w:rsidR="00107C82">
        <w:t>summary and</w:t>
      </w:r>
      <w:r w:rsidR="00107C82" w:rsidRPr="00590651">
        <w:t xml:space="preserve"> assumptions</w:t>
      </w:r>
      <w:bookmarkEnd w:id="7"/>
      <w:bookmarkEnd w:id="8"/>
    </w:p>
    <w:p w:rsidR="00EA41DD" w:rsidRDefault="00590651" w:rsidP="00607B15">
      <w:pPr>
        <w:pStyle w:val="DIERNormal"/>
        <w:numPr>
          <w:ilvl w:val="0"/>
          <w:numId w:val="0"/>
        </w:numPr>
      </w:pPr>
      <w:r w:rsidRPr="00590651">
        <w:t>This chapter of the report summarises the HLR project and outlines key assumptions that are relevant to the preliminary plan.</w:t>
      </w:r>
    </w:p>
    <w:p w:rsidR="00590651" w:rsidRDefault="00F17980" w:rsidP="00F17980">
      <w:pPr>
        <w:pStyle w:val="Heading6"/>
      </w:pPr>
      <w:bookmarkStart w:id="9" w:name="_Ref383086881"/>
      <w:bookmarkStart w:id="10" w:name="_Toc383160787"/>
      <w:r w:rsidRPr="00F17980">
        <w:t>Project scope</w:t>
      </w:r>
      <w:bookmarkEnd w:id="9"/>
      <w:bookmarkEnd w:id="10"/>
    </w:p>
    <w:p w:rsidR="00F17980" w:rsidRDefault="00F17980" w:rsidP="00F17980">
      <w:pPr>
        <w:pStyle w:val="DIERNormal"/>
      </w:pPr>
      <w:r>
        <w:t>The Hobart Light Rail (HLR) project proposes the development of a light rail system along the existing freight rail corridor in Hobart. The HLR involves the development of a:</w:t>
      </w:r>
    </w:p>
    <w:p w:rsidR="00F17980" w:rsidRDefault="00F17980" w:rsidP="00F17980">
      <w:pPr>
        <w:pStyle w:val="ListBullet"/>
      </w:pPr>
      <w:r>
        <w:t xml:space="preserve">12 km light rail service from the Hobart CBD to MONA in Stage 1. This is dependent on a highly frequent, reliable and comprehensive feeder bus service to improve access to the light rail for people living in the further northern suburbs. </w:t>
      </w:r>
    </w:p>
    <w:p w:rsidR="00F17980" w:rsidRDefault="00F17980" w:rsidP="00F17980">
      <w:pPr>
        <w:pStyle w:val="ListBullet"/>
      </w:pPr>
      <w:r>
        <w:t>16 km light rail service from MONA to Brighton in Stage 2</w:t>
      </w:r>
    </w:p>
    <w:p w:rsidR="00F17980" w:rsidRDefault="00F17980" w:rsidP="00F17980">
      <w:pPr>
        <w:pStyle w:val="ListBullet"/>
      </w:pPr>
      <w:r>
        <w:t>1.5 km extension to North Hobart in Stage 2</w:t>
      </w:r>
    </w:p>
    <w:p w:rsidR="00F17980" w:rsidRDefault="00F17980" w:rsidP="00F17980">
      <w:pPr>
        <w:pStyle w:val="DIERNormal"/>
        <w:numPr>
          <w:ilvl w:val="0"/>
          <w:numId w:val="0"/>
        </w:numPr>
      </w:pPr>
      <w:r>
        <w:t xml:space="preserve">This geographic scope of the project is shown in </w:t>
      </w:r>
      <w:r w:rsidR="004A44E1">
        <w:fldChar w:fldCharType="begin"/>
      </w:r>
      <w:r w:rsidR="001E3ADB">
        <w:instrText xml:space="preserve"> REF _Ref383087233 \h </w:instrText>
      </w:r>
      <w:r w:rsidR="004A44E1">
        <w:fldChar w:fldCharType="separate"/>
      </w:r>
      <w:r w:rsidR="008109E6" w:rsidRPr="00F17980">
        <w:t xml:space="preserve">Figure </w:t>
      </w:r>
      <w:r w:rsidR="008109E6">
        <w:rPr>
          <w:noProof/>
        </w:rPr>
        <w:t>1</w:t>
      </w:r>
      <w:r w:rsidR="004A44E1">
        <w:fldChar w:fldCharType="end"/>
      </w:r>
      <w:r>
        <w:t xml:space="preserve"> below.</w:t>
      </w:r>
    </w:p>
    <w:p w:rsidR="00F17980" w:rsidRDefault="00F17980" w:rsidP="00F17980">
      <w:pPr>
        <w:pStyle w:val="Caption"/>
      </w:pPr>
      <w:bookmarkStart w:id="11" w:name="_Ref383087233"/>
      <w:r w:rsidRPr="00F17980">
        <w:t xml:space="preserve">Figure </w:t>
      </w:r>
      <w:fldSimple w:instr=" SEQ Figure \* ARABIC ">
        <w:r w:rsidR="008109E6">
          <w:rPr>
            <w:noProof/>
          </w:rPr>
          <w:t>1</w:t>
        </w:r>
      </w:fldSimple>
      <w:bookmarkEnd w:id="11"/>
      <w:r w:rsidR="006949F6">
        <w:t>:</w:t>
      </w:r>
      <w:r w:rsidRPr="00F17980">
        <w:t xml:space="preserve"> HLR Scope (all stages)</w:t>
      </w:r>
    </w:p>
    <w:p w:rsidR="00590651" w:rsidRPr="004D3702" w:rsidRDefault="00F17980" w:rsidP="00607B15">
      <w:pPr>
        <w:pStyle w:val="DIERNormal"/>
        <w:numPr>
          <w:ilvl w:val="0"/>
          <w:numId w:val="0"/>
        </w:numPr>
      </w:pPr>
      <w:r w:rsidRPr="00F17980">
        <w:rPr>
          <w:noProof/>
          <w:lang w:eastAsia="en-AU"/>
        </w:rPr>
        <w:drawing>
          <wp:inline distT="0" distB="0" distL="0" distR="0">
            <wp:extent cx="3474720" cy="5102150"/>
            <wp:effectExtent l="1905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LR Scope.jpg"/>
                    <pic:cNvPicPr/>
                  </pic:nvPicPr>
                  <pic:blipFill>
                    <a:blip r:embed="rId20">
                      <a:extLst>
                        <a:ext uri="{28A0092B-C50C-407E-A947-70E740481C1C}">
                          <a14:useLocalDpi xmlns:a14="http://schemas.microsoft.com/office/drawing/2010/main" val="0"/>
                        </a:ext>
                      </a:extLst>
                    </a:blip>
                    <a:stretch>
                      <a:fillRect/>
                    </a:stretch>
                  </pic:blipFill>
                  <pic:spPr>
                    <a:xfrm>
                      <a:off x="0" y="0"/>
                      <a:ext cx="3474720" cy="5102150"/>
                    </a:xfrm>
                    <a:prstGeom prst="rect">
                      <a:avLst/>
                    </a:prstGeom>
                  </pic:spPr>
                </pic:pic>
              </a:graphicData>
            </a:graphic>
          </wp:inline>
        </w:drawing>
      </w:r>
    </w:p>
    <w:p w:rsidR="004F0878" w:rsidRDefault="005C6F85" w:rsidP="00F17980">
      <w:pPr>
        <w:pStyle w:val="DIERNormal"/>
        <w:numPr>
          <w:ilvl w:val="0"/>
          <w:numId w:val="0"/>
        </w:numPr>
      </w:pPr>
      <w:bookmarkStart w:id="12" w:name="DocumentStart"/>
      <w:bookmarkEnd w:id="12"/>
      <w:r w:rsidRPr="005C6F85">
        <w:lastRenderedPageBreak/>
        <w:t>This report is focussed on stage 1 (Hobart – MONA) as the other stages are unlikely to be funded before stage</w:t>
      </w:r>
      <w:r>
        <w:t> </w:t>
      </w:r>
      <w:r w:rsidRPr="005C6F85">
        <w:t>1 due to a range of factors such as cost, benefits and physical feasibility.</w:t>
      </w:r>
    </w:p>
    <w:p w:rsidR="005C6F85" w:rsidRDefault="005C6F85" w:rsidP="005C6F85">
      <w:pPr>
        <w:pStyle w:val="Heading6"/>
      </w:pPr>
      <w:bookmarkStart w:id="13" w:name="_Toc383160788"/>
      <w:r w:rsidRPr="005C6F85">
        <w:t>Assumptions</w:t>
      </w:r>
      <w:bookmarkEnd w:id="13"/>
    </w:p>
    <w:p w:rsidR="005C6F85" w:rsidRDefault="005C6F85" w:rsidP="005C6F85">
      <w:pPr>
        <w:pStyle w:val="DIERNormal"/>
      </w:pPr>
      <w:r>
        <w:t>The HLR project consists of a range of operating assumptions. These have been tested over the past three years, to land on a final set of operating assumptions that inform future project development. The previous Business Case (Hobart to Glenorchy) analysis developed a number of Optimal Operating Service Models (OOSM). The preferred OSSM included the following key assumptions.</w:t>
      </w:r>
    </w:p>
    <w:p w:rsidR="005C6F85" w:rsidRDefault="005C6F85" w:rsidP="005C6F85">
      <w:pPr>
        <w:pStyle w:val="DIERNormal"/>
      </w:pPr>
      <w:r>
        <w:t>Utilisation of long (~</w:t>
      </w:r>
      <w:r w:rsidR="00660573">
        <w:t xml:space="preserve">40 </w:t>
      </w:r>
      <w:r>
        <w:t xml:space="preserve">metre) light rail vehicles, accommodating </w:t>
      </w:r>
      <w:r w:rsidR="00660573">
        <w:t xml:space="preserve">up to </w:t>
      </w:r>
      <w:r>
        <w:t xml:space="preserve">300 passengers each, operating on a 15 minute timetables with limited stops Glenorchy, Moonah and Hobart. The system operated with two passing loops with alignment and approach of the service to the final terminus adjacent to Franklin Square on the southern or Sullivans Cove side of Davey Street. </w:t>
      </w:r>
    </w:p>
    <w:p w:rsidR="005C6F85" w:rsidRDefault="005C6F85" w:rsidP="005C6F85">
      <w:pPr>
        <w:pStyle w:val="DIERNormal"/>
      </w:pPr>
      <w:r>
        <w:t>While the above OOSM ultimately generated at benefit cost ratio of 1.12 the HLR is now proposed to extend to MONA and the original OOSM requires review to reflect not only the longer route but to make allowance for inherent variability which may be associated with the operation of HLR.</w:t>
      </w:r>
    </w:p>
    <w:p w:rsidR="005C6F85" w:rsidRDefault="005C6F85" w:rsidP="005C6F85">
      <w:pPr>
        <w:pStyle w:val="DIERNormal"/>
        <w:numPr>
          <w:ilvl w:val="0"/>
          <w:numId w:val="0"/>
        </w:numPr>
      </w:pPr>
      <w:r>
        <w:t xml:space="preserve">A review of assumptions associated with the previous OOSM suggests there may be alternative assumptions. These are outlined in </w:t>
      </w:r>
      <w:r w:rsidR="004A44E1">
        <w:fldChar w:fldCharType="begin"/>
      </w:r>
      <w:r w:rsidR="001E3ADB">
        <w:instrText xml:space="preserve"> REF _Ref383087148 \h </w:instrText>
      </w:r>
      <w:r w:rsidR="004A44E1">
        <w:fldChar w:fldCharType="separate"/>
      </w:r>
      <w:r w:rsidR="008109E6" w:rsidRPr="005C6F85">
        <w:t xml:space="preserve">Table </w:t>
      </w:r>
      <w:r w:rsidR="008109E6">
        <w:rPr>
          <w:noProof/>
        </w:rPr>
        <w:t>1</w:t>
      </w:r>
      <w:r w:rsidR="004A44E1">
        <w:fldChar w:fldCharType="end"/>
      </w:r>
      <w:r>
        <w:t xml:space="preserve"> below.</w:t>
      </w:r>
    </w:p>
    <w:p w:rsidR="00F17980" w:rsidRDefault="005C6F85" w:rsidP="005C6F85">
      <w:pPr>
        <w:pStyle w:val="Caption"/>
      </w:pPr>
      <w:bookmarkStart w:id="14" w:name="_Ref383087148"/>
      <w:r w:rsidRPr="005C6F85">
        <w:t xml:space="preserve">Table </w:t>
      </w:r>
      <w:fldSimple w:instr=" SEQ Table \* ARABIC ">
        <w:r w:rsidR="008109E6">
          <w:rPr>
            <w:noProof/>
          </w:rPr>
          <w:t>1</w:t>
        </w:r>
      </w:fldSimple>
      <w:bookmarkEnd w:id="14"/>
      <w:r w:rsidR="006949F6">
        <w:t>:</w:t>
      </w:r>
      <w:r w:rsidRPr="005C6F85">
        <w:t xml:space="preserve"> HLR Operating Assumptions</w:t>
      </w:r>
    </w:p>
    <w:tbl>
      <w:tblPr>
        <w:tblStyle w:val="Tables-APBase"/>
        <w:tblW w:w="0" w:type="auto"/>
        <w:tblLayout w:type="fixed"/>
        <w:tblLook w:val="04A0" w:firstRow="1" w:lastRow="0" w:firstColumn="1" w:lastColumn="0" w:noHBand="0" w:noVBand="1"/>
      </w:tblPr>
      <w:tblGrid>
        <w:gridCol w:w="1815"/>
        <w:gridCol w:w="4134"/>
        <w:gridCol w:w="4134"/>
      </w:tblGrid>
      <w:tr w:rsidR="005C6F85" w:rsidRPr="005C6F85" w:rsidTr="005C6F85">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1815" w:type="dxa"/>
            <w:shd w:val="clear" w:color="auto" w:fill="00AFA9" w:themeFill="text2"/>
          </w:tcPr>
          <w:p w:rsidR="005C6F85" w:rsidRPr="005C6F85" w:rsidRDefault="005C6F85" w:rsidP="005C6F85">
            <w:pPr>
              <w:pStyle w:val="TableColumnHeadingNormal"/>
            </w:pPr>
            <w:r w:rsidRPr="005C6F85">
              <w:t>Topic</w:t>
            </w:r>
          </w:p>
        </w:tc>
        <w:tc>
          <w:tcPr>
            <w:tcW w:w="4134" w:type="dxa"/>
            <w:shd w:val="clear" w:color="auto" w:fill="00AFA9" w:themeFill="text2"/>
          </w:tcPr>
          <w:p w:rsidR="005C6F85" w:rsidRPr="005C6F85" w:rsidRDefault="005C6F85" w:rsidP="005C6F85">
            <w:pPr>
              <w:pStyle w:val="TableColumnHeadingNormal"/>
              <w:jc w:val="left"/>
              <w:cnfStyle w:val="100000000000" w:firstRow="1" w:lastRow="0" w:firstColumn="0" w:lastColumn="0" w:oddVBand="0" w:evenVBand="0" w:oddHBand="0" w:evenHBand="0" w:firstRowFirstColumn="0" w:firstRowLastColumn="0" w:lastRowFirstColumn="0" w:lastRowLastColumn="0"/>
            </w:pPr>
            <w:r w:rsidRPr="005C6F85">
              <w:t>Assumption</w:t>
            </w:r>
          </w:p>
        </w:tc>
        <w:tc>
          <w:tcPr>
            <w:tcW w:w="4134" w:type="dxa"/>
            <w:shd w:val="clear" w:color="auto" w:fill="00AFA9" w:themeFill="text2"/>
          </w:tcPr>
          <w:p w:rsidR="005C6F85" w:rsidRPr="005C6F85" w:rsidRDefault="005C6F85" w:rsidP="005C6F85">
            <w:pPr>
              <w:pStyle w:val="TableColumnHeadingNormal"/>
              <w:jc w:val="left"/>
              <w:cnfStyle w:val="100000000000" w:firstRow="1" w:lastRow="0" w:firstColumn="0" w:lastColumn="0" w:oddVBand="0" w:evenVBand="0" w:oddHBand="0" w:evenHBand="0" w:firstRowFirstColumn="0" w:firstRowLastColumn="0" w:lastRowFirstColumn="0" w:lastRowLastColumn="0"/>
            </w:pPr>
            <w:r w:rsidRPr="005C6F85">
              <w:t>Discussion</w:t>
            </w:r>
          </w:p>
        </w:tc>
      </w:tr>
      <w:tr w:rsidR="005C6F85" w:rsidRPr="005C6F85" w:rsidTr="005C6F85">
        <w:tc>
          <w:tcPr>
            <w:tcW w:w="1815" w:type="dxa"/>
          </w:tcPr>
          <w:p w:rsidR="005C6F85" w:rsidRPr="005C6F85" w:rsidRDefault="005C6F85" w:rsidP="005C6F85">
            <w:pPr>
              <w:pStyle w:val="TableTextNormalBB"/>
            </w:pPr>
            <w:r w:rsidRPr="005C6F85">
              <w:t>Track Configuration</w:t>
            </w:r>
          </w:p>
        </w:tc>
        <w:tc>
          <w:tcPr>
            <w:tcW w:w="4134" w:type="dxa"/>
          </w:tcPr>
          <w:p w:rsidR="005C6F85" w:rsidRPr="005C6F85" w:rsidRDefault="005C6F85" w:rsidP="005C6F85">
            <w:pPr>
              <w:pStyle w:val="TableTextNormal"/>
            </w:pPr>
            <w:r w:rsidRPr="005C6F85">
              <w:t>Single (standard gauge) track with three passing loops and stub terminus at each end.</w:t>
            </w:r>
          </w:p>
        </w:tc>
        <w:tc>
          <w:tcPr>
            <w:tcW w:w="4134" w:type="dxa"/>
          </w:tcPr>
          <w:p w:rsidR="005C6F85" w:rsidRPr="005C6F85" w:rsidRDefault="005C6F85" w:rsidP="005C6F85">
            <w:pPr>
              <w:pStyle w:val="TableTextNormal"/>
            </w:pPr>
            <w:r w:rsidRPr="005C6F85">
              <w:t>This allows for minimum 15 minute headway between vehicles.</w:t>
            </w:r>
          </w:p>
        </w:tc>
      </w:tr>
      <w:tr w:rsidR="005C6F85" w:rsidRPr="005C6F85" w:rsidTr="005C6F85">
        <w:tc>
          <w:tcPr>
            <w:tcW w:w="1815" w:type="dxa"/>
          </w:tcPr>
          <w:p w:rsidR="005C6F85" w:rsidRPr="005C6F85" w:rsidRDefault="005C6F85" w:rsidP="005C6F85">
            <w:pPr>
              <w:pStyle w:val="TableTextNormalBB"/>
              <w:rPr>
                <w:highlight w:val="green"/>
              </w:rPr>
            </w:pPr>
            <w:r w:rsidRPr="005C6F85">
              <w:t>Number of stops</w:t>
            </w:r>
          </w:p>
        </w:tc>
        <w:tc>
          <w:tcPr>
            <w:tcW w:w="4134" w:type="dxa"/>
          </w:tcPr>
          <w:p w:rsidR="005C6F85" w:rsidRPr="005C6F85" w:rsidRDefault="005C6F85" w:rsidP="005C6F85">
            <w:pPr>
              <w:pStyle w:val="TableTextNormal"/>
            </w:pPr>
            <w:r w:rsidRPr="005C6F85">
              <w:t xml:space="preserve">Including the terminals HLR is expected to have </w:t>
            </w:r>
            <w:r w:rsidR="00B3704B">
              <w:t>4</w:t>
            </w:r>
            <w:r w:rsidRPr="005C6F85">
              <w:t xml:space="preserve"> </w:t>
            </w:r>
            <w:r w:rsidR="005A7D74">
              <w:t>t</w:t>
            </w:r>
            <w:r w:rsidRPr="005C6F85">
              <w:t>o 7 stops depending on longer term</w:t>
            </w:r>
            <w:r w:rsidR="00301445">
              <w:t> </w:t>
            </w:r>
            <w:r w:rsidRPr="005C6F85">
              <w:t>demand:</w:t>
            </w:r>
          </w:p>
          <w:p w:rsidR="005C6F85" w:rsidRPr="005C6F85" w:rsidRDefault="005C6F85" w:rsidP="005C6F85">
            <w:pPr>
              <w:pStyle w:val="TableBullet1Normal"/>
            </w:pPr>
            <w:r w:rsidRPr="005C6F85">
              <w:t>Franklin Square</w:t>
            </w:r>
            <w:r w:rsidR="005A7D74">
              <w:t xml:space="preserve"> (Hobart CBD)</w:t>
            </w:r>
          </w:p>
          <w:p w:rsidR="005C6F85" w:rsidRPr="005C6F85" w:rsidRDefault="005C6F85" w:rsidP="005C6F85">
            <w:pPr>
              <w:pStyle w:val="TableBullet1Normal"/>
            </w:pPr>
            <w:r w:rsidRPr="005C6F85">
              <w:t>Macquarie Point (dependent on</w:t>
            </w:r>
            <w:r>
              <w:t> </w:t>
            </w:r>
            <w:r w:rsidRPr="005C6F85">
              <w:t>position of rail route and future</w:t>
            </w:r>
            <w:r>
              <w:t> </w:t>
            </w:r>
            <w:r w:rsidRPr="005C6F85">
              <w:t>demand)</w:t>
            </w:r>
          </w:p>
          <w:p w:rsidR="005C6F85" w:rsidRPr="005C6F85" w:rsidRDefault="005C6F85" w:rsidP="005C6F85">
            <w:pPr>
              <w:pStyle w:val="TableBullet1Normal"/>
            </w:pPr>
            <w:r w:rsidRPr="005C6F85">
              <w:t>New Town (dependant on future catchment)</w:t>
            </w:r>
          </w:p>
          <w:p w:rsidR="005C6F85" w:rsidRPr="005C6F85" w:rsidRDefault="005C6F85" w:rsidP="005C6F85">
            <w:pPr>
              <w:pStyle w:val="TableBullet1Normal"/>
            </w:pPr>
            <w:r w:rsidRPr="005C6F85">
              <w:t>Moonah</w:t>
            </w:r>
          </w:p>
          <w:p w:rsidR="005C6F85" w:rsidRPr="005C6F85" w:rsidRDefault="005C6F85" w:rsidP="005C6F85">
            <w:pPr>
              <w:pStyle w:val="TableBullet1Normal"/>
            </w:pPr>
            <w:r w:rsidRPr="005C6F85">
              <w:t xml:space="preserve">Derwent Park </w:t>
            </w:r>
            <w:r w:rsidR="00B3704B">
              <w:t>(dependent on future demand)</w:t>
            </w:r>
          </w:p>
          <w:p w:rsidR="005C6F85" w:rsidRPr="005C6F85" w:rsidRDefault="005C6F85" w:rsidP="005C6F85">
            <w:pPr>
              <w:pStyle w:val="TableBullet1Normal"/>
            </w:pPr>
            <w:r w:rsidRPr="005C6F85">
              <w:t>Glenorchy</w:t>
            </w:r>
          </w:p>
          <w:p w:rsidR="005C6F85" w:rsidRPr="005C6F85" w:rsidRDefault="005C6F85" w:rsidP="005C6F85">
            <w:pPr>
              <w:pStyle w:val="TableBullet1Normal"/>
            </w:pPr>
            <w:r w:rsidRPr="005C6F85">
              <w:t>MONA</w:t>
            </w:r>
          </w:p>
        </w:tc>
        <w:tc>
          <w:tcPr>
            <w:tcW w:w="4134" w:type="dxa"/>
          </w:tcPr>
          <w:p w:rsidR="005C6F85" w:rsidRPr="005C6F85" w:rsidRDefault="005C6F85" w:rsidP="005C6F85">
            <w:pPr>
              <w:pStyle w:val="TableTextNormal"/>
            </w:pPr>
            <w:r w:rsidRPr="005C6F85">
              <w:t xml:space="preserve">These stops cater for major activity centres and attractors in the corridor. </w:t>
            </w:r>
          </w:p>
          <w:p w:rsidR="005C6F85" w:rsidRPr="005C6F85" w:rsidRDefault="005C6F85" w:rsidP="005C6F85">
            <w:pPr>
              <w:pStyle w:val="TableTextNormal"/>
            </w:pPr>
            <w:r w:rsidRPr="005C6F85">
              <w:t>The stops are expected to look like light rail stops (stations) in Adelaide, Melbourne and Sydney with level boarding, at-grade pedestrian crossings and basic facilities.</w:t>
            </w:r>
          </w:p>
          <w:p w:rsidR="005C6F85" w:rsidRPr="005C6F85" w:rsidRDefault="005C6F85" w:rsidP="005C6F85">
            <w:pPr>
              <w:pStyle w:val="TableTextNormal"/>
            </w:pPr>
            <w:r w:rsidRPr="005C6F85">
              <w:t>The potential location of stops has been previously considered as has the impact on service frequency and travel time.</w:t>
            </w:r>
          </w:p>
        </w:tc>
      </w:tr>
      <w:tr w:rsidR="005C6F85" w:rsidRPr="005C6F85" w:rsidTr="005C6F85">
        <w:tc>
          <w:tcPr>
            <w:tcW w:w="1815" w:type="dxa"/>
          </w:tcPr>
          <w:p w:rsidR="005C6F85" w:rsidRPr="005C6F85" w:rsidRDefault="005C6F85" w:rsidP="005C6F85">
            <w:pPr>
              <w:pStyle w:val="TableTextNormalBB"/>
            </w:pPr>
            <w:r w:rsidRPr="005C6F85">
              <w:t>CBD Terminus</w:t>
            </w:r>
          </w:p>
        </w:tc>
        <w:tc>
          <w:tcPr>
            <w:tcW w:w="4134" w:type="dxa"/>
          </w:tcPr>
          <w:p w:rsidR="005C6F85" w:rsidRPr="005C6F85" w:rsidRDefault="005C6F85" w:rsidP="005C6F85">
            <w:pPr>
              <w:pStyle w:val="TableTextNormal"/>
            </w:pPr>
            <w:r w:rsidRPr="005C6F85">
              <w:t>In Elizabeth Street between Davey and Macquarie Streets (Franklin Square)</w:t>
            </w:r>
          </w:p>
        </w:tc>
        <w:tc>
          <w:tcPr>
            <w:tcW w:w="4134" w:type="dxa"/>
          </w:tcPr>
          <w:p w:rsidR="005C6F85" w:rsidRPr="005C6F85" w:rsidRDefault="005C6F85" w:rsidP="005C6F85">
            <w:pPr>
              <w:pStyle w:val="TableTextNormal"/>
            </w:pPr>
            <w:r w:rsidRPr="005C6F85">
              <w:t>As close to the centre of the CBD as possible. Adjacent to the Hobart City Interchange. Close enough to tourism attractors in Sullivan’s Cove.</w:t>
            </w:r>
          </w:p>
        </w:tc>
      </w:tr>
      <w:tr w:rsidR="005C6F85" w:rsidRPr="005C6F85" w:rsidTr="005C6F85">
        <w:tc>
          <w:tcPr>
            <w:tcW w:w="1815" w:type="dxa"/>
          </w:tcPr>
          <w:p w:rsidR="005C6F85" w:rsidRPr="005C6F85" w:rsidRDefault="005C6F85" w:rsidP="005C6F85">
            <w:pPr>
              <w:pStyle w:val="TableTextNormalBB"/>
            </w:pPr>
            <w:r w:rsidRPr="005C6F85">
              <w:t>Signalling</w:t>
            </w:r>
          </w:p>
        </w:tc>
        <w:tc>
          <w:tcPr>
            <w:tcW w:w="4134" w:type="dxa"/>
          </w:tcPr>
          <w:p w:rsidR="005C6F85" w:rsidRPr="005C6F85" w:rsidRDefault="005C6F85" w:rsidP="005C6F85">
            <w:pPr>
              <w:pStyle w:val="TableTextNormal"/>
            </w:pPr>
            <w:r w:rsidRPr="005C6F85">
              <w:t>Electronic Interlocking Signalling System.</w:t>
            </w:r>
          </w:p>
        </w:tc>
        <w:tc>
          <w:tcPr>
            <w:tcW w:w="4134" w:type="dxa"/>
          </w:tcPr>
          <w:p w:rsidR="005C6F85" w:rsidRPr="005C6F85" w:rsidRDefault="005C6F85" w:rsidP="005C6F85">
            <w:pPr>
              <w:pStyle w:val="TableTextNormal"/>
            </w:pPr>
            <w:r w:rsidRPr="005C6F85">
              <w:t>This should meet the safety requirements of a single track system.</w:t>
            </w:r>
          </w:p>
        </w:tc>
      </w:tr>
      <w:tr w:rsidR="005C6F85" w:rsidRPr="005C6F85" w:rsidTr="005C6F85">
        <w:tc>
          <w:tcPr>
            <w:tcW w:w="1815" w:type="dxa"/>
          </w:tcPr>
          <w:p w:rsidR="005C6F85" w:rsidRPr="005C6F85" w:rsidRDefault="005C6F85" w:rsidP="005C6F85">
            <w:pPr>
              <w:pStyle w:val="TableTextNormalBB"/>
            </w:pPr>
            <w:r w:rsidRPr="005C6F85">
              <w:t>Bus Interchanges</w:t>
            </w:r>
          </w:p>
        </w:tc>
        <w:tc>
          <w:tcPr>
            <w:tcW w:w="4134" w:type="dxa"/>
          </w:tcPr>
          <w:p w:rsidR="005C6F85" w:rsidRPr="005C6F85" w:rsidRDefault="005C6F85" w:rsidP="005C6F85">
            <w:pPr>
              <w:pStyle w:val="TableTextNormal"/>
            </w:pPr>
            <w:r w:rsidRPr="005C6F85">
              <w:t>Glenorchy, Moonah &amp; Hobart CBD. Adjacent bus stops and transfer between bus and rail services also possible at Derwent Park and New Town stops.</w:t>
            </w:r>
          </w:p>
        </w:tc>
        <w:tc>
          <w:tcPr>
            <w:tcW w:w="4134" w:type="dxa"/>
          </w:tcPr>
          <w:p w:rsidR="005C6F85" w:rsidRPr="005C6F85" w:rsidRDefault="005C6F85" w:rsidP="005C6F85">
            <w:pPr>
              <w:pStyle w:val="TableTextNormal"/>
            </w:pPr>
            <w:r w:rsidRPr="005C6F85">
              <w:t xml:space="preserve">If possible interchanges between light rail and bus would be cross-platform interchanges. </w:t>
            </w:r>
          </w:p>
        </w:tc>
      </w:tr>
      <w:tr w:rsidR="005C6F85" w:rsidRPr="005C6F85" w:rsidTr="005C6F85">
        <w:tc>
          <w:tcPr>
            <w:tcW w:w="1815" w:type="dxa"/>
          </w:tcPr>
          <w:p w:rsidR="005C6F85" w:rsidRPr="005C6F85" w:rsidRDefault="005C6F85" w:rsidP="005C6F85">
            <w:pPr>
              <w:pStyle w:val="TableTextNormalBB"/>
              <w:keepNext/>
              <w:keepLines/>
            </w:pPr>
            <w:r w:rsidRPr="005C6F85">
              <w:lastRenderedPageBreak/>
              <w:t>Vehicle Specifications</w:t>
            </w:r>
          </w:p>
        </w:tc>
        <w:tc>
          <w:tcPr>
            <w:tcW w:w="4134" w:type="dxa"/>
          </w:tcPr>
          <w:p w:rsidR="005C6F85" w:rsidRPr="005C6F85" w:rsidRDefault="005C6F85" w:rsidP="005C6F85">
            <w:pPr>
              <w:pStyle w:val="TableTextNormal"/>
            </w:pPr>
            <w:r w:rsidRPr="005C6F85">
              <w:t>Maximum capacity: 300 passengers</w:t>
            </w:r>
          </w:p>
          <w:p w:rsidR="005C6F85" w:rsidRPr="005C6F85" w:rsidRDefault="005C6F85" w:rsidP="005C6F85">
            <w:pPr>
              <w:pStyle w:val="TableTextNormal"/>
            </w:pPr>
            <w:r w:rsidRPr="005C6F85">
              <w:t>Floor height: ultra-low floor</w:t>
            </w:r>
          </w:p>
          <w:p w:rsidR="005C6F85" w:rsidRPr="005C6F85" w:rsidRDefault="005C6F85" w:rsidP="005C6F85">
            <w:pPr>
              <w:pStyle w:val="TableTextNormal"/>
            </w:pPr>
            <w:r w:rsidRPr="005C6F85">
              <w:t>Traction: Electric (</w:t>
            </w:r>
            <w:r w:rsidR="005A7D74">
              <w:t xml:space="preserve">600DC or </w:t>
            </w:r>
            <w:r w:rsidRPr="005C6F85">
              <w:t>750DC power).</w:t>
            </w:r>
          </w:p>
          <w:p w:rsidR="005C6F85" w:rsidRPr="005C6F85" w:rsidRDefault="005C6F85" w:rsidP="005C6F85">
            <w:pPr>
              <w:pStyle w:val="TableTextNormal"/>
            </w:pPr>
            <w:r w:rsidRPr="005C6F85">
              <w:t>Double-ended control</w:t>
            </w:r>
          </w:p>
          <w:p w:rsidR="005C6F85" w:rsidRPr="005C6F85" w:rsidRDefault="005C6F85" w:rsidP="005C6F85">
            <w:pPr>
              <w:pStyle w:val="TableTextNormal"/>
            </w:pPr>
            <w:r w:rsidRPr="005C6F85">
              <w:t>Size: 2.65m wide, 45m long</w:t>
            </w:r>
          </w:p>
        </w:tc>
        <w:tc>
          <w:tcPr>
            <w:tcW w:w="4134" w:type="dxa"/>
          </w:tcPr>
          <w:p w:rsidR="005C6F85" w:rsidRPr="005C6F85" w:rsidRDefault="005C6F85" w:rsidP="005C6F85">
            <w:pPr>
              <w:pStyle w:val="TableTextNormal"/>
            </w:pPr>
            <w:r w:rsidRPr="005C6F85">
              <w:t xml:space="preserve">Alternative costing options should consider lower capacity vehicles, with higher floor heights (and platforms to match). This could significantly reduce fleet costs as other systems retire high-floor vehicles. To accommodate peak passenger demand service frequency may be greater than 15 minutes as proposed in the original OOSM. </w:t>
            </w:r>
          </w:p>
          <w:p w:rsidR="005C6F85" w:rsidRPr="005C6F85" w:rsidRDefault="005C6F85" w:rsidP="005C6F85">
            <w:pPr>
              <w:pStyle w:val="TableTextNormal"/>
            </w:pPr>
            <w:r w:rsidRPr="005C6F85">
              <w:t>Single-end vehicle control could reduce fleet and operational costs but would require a full turning loop at each terminus.</w:t>
            </w:r>
          </w:p>
        </w:tc>
      </w:tr>
      <w:tr w:rsidR="005C6F85" w:rsidRPr="005C6F85" w:rsidTr="005C6F85">
        <w:tc>
          <w:tcPr>
            <w:tcW w:w="1815" w:type="dxa"/>
          </w:tcPr>
          <w:p w:rsidR="005C6F85" w:rsidRPr="005C6F85" w:rsidRDefault="005C6F85" w:rsidP="005C6F85">
            <w:pPr>
              <w:pStyle w:val="TableTextNormalBB"/>
            </w:pPr>
            <w:r w:rsidRPr="005C6F85">
              <w:t>Service Frequency</w:t>
            </w:r>
          </w:p>
        </w:tc>
        <w:tc>
          <w:tcPr>
            <w:tcW w:w="4134" w:type="dxa"/>
          </w:tcPr>
          <w:p w:rsidR="005C6F85" w:rsidRPr="005C6F85" w:rsidRDefault="005C6F85" w:rsidP="005C6F85">
            <w:pPr>
              <w:pStyle w:val="TableTextNormal"/>
            </w:pPr>
            <w:r w:rsidRPr="005C6F85">
              <w:t>4 services per hour base frequency, potential for more frequent peak services</w:t>
            </w:r>
            <w:r>
              <w:t> </w:t>
            </w:r>
            <w:r w:rsidRPr="005C6F85">
              <w:t>(subject to passing loop and fleet</w:t>
            </w:r>
            <w:r>
              <w:t> </w:t>
            </w:r>
            <w:r w:rsidR="00AB34C9">
              <w:t>capacities).</w:t>
            </w:r>
          </w:p>
          <w:p w:rsidR="005C6F85" w:rsidRPr="005C6F85" w:rsidRDefault="005C6F85" w:rsidP="005C6F85">
            <w:pPr>
              <w:pStyle w:val="TableTextNormal"/>
            </w:pPr>
            <w:r w:rsidRPr="005C6F85">
              <w:t>Scope to have 2 services per hour in quiet</w:t>
            </w:r>
            <w:r>
              <w:t> </w:t>
            </w:r>
            <w:r w:rsidRPr="005C6F85">
              <w:t>times.</w:t>
            </w:r>
          </w:p>
        </w:tc>
        <w:tc>
          <w:tcPr>
            <w:tcW w:w="4134" w:type="dxa"/>
          </w:tcPr>
          <w:p w:rsidR="005C6F85" w:rsidRPr="005C6F85" w:rsidRDefault="005C6F85" w:rsidP="005C6F85">
            <w:pPr>
              <w:pStyle w:val="TableTextNormal"/>
            </w:pPr>
            <w:r w:rsidRPr="005C6F85">
              <w:t xml:space="preserve">Service frequency is constrained by the location and number of passing loops. The (short) length of the passing loops and on street running in the CBD result in significant potential for reliability issues. It is recommended that consideration be given to increasing the number of passing loops to increase reliability and allow for higher peak frequency and or smaller vehicles. </w:t>
            </w:r>
          </w:p>
        </w:tc>
      </w:tr>
    </w:tbl>
    <w:p w:rsidR="005C6F85" w:rsidRDefault="005C6F85" w:rsidP="00F17980">
      <w:pPr>
        <w:pStyle w:val="DIERNormal"/>
        <w:numPr>
          <w:ilvl w:val="0"/>
          <w:numId w:val="0"/>
        </w:numPr>
      </w:pPr>
    </w:p>
    <w:p w:rsidR="005C6F85" w:rsidRDefault="005C6F85" w:rsidP="00F17980">
      <w:pPr>
        <w:pStyle w:val="DIERNormal"/>
        <w:numPr>
          <w:ilvl w:val="0"/>
          <w:numId w:val="0"/>
        </w:numPr>
        <w:sectPr w:rsidR="005C6F85" w:rsidSect="00FF05B7">
          <w:footerReference w:type="default" r:id="rId21"/>
          <w:headerReference w:type="first" r:id="rId22"/>
          <w:footerReference w:type="first" r:id="rId23"/>
          <w:pgSz w:w="11907" w:h="16840" w:code="9"/>
          <w:pgMar w:top="1588" w:right="1020" w:bottom="1418" w:left="1020" w:header="567" w:footer="567" w:gutter="0"/>
          <w:cols w:space="227"/>
          <w:titlePg/>
          <w:docGrid w:linePitch="360"/>
        </w:sectPr>
      </w:pPr>
    </w:p>
    <w:p w:rsidR="005C6F85" w:rsidRDefault="005C6F85" w:rsidP="005C6F85">
      <w:pPr>
        <w:pStyle w:val="Heading2"/>
      </w:pPr>
      <w:bookmarkStart w:id="15" w:name="_Ref383086820"/>
      <w:bookmarkStart w:id="16" w:name="_Toc383160789"/>
      <w:r w:rsidRPr="005C6F85">
        <w:lastRenderedPageBreak/>
        <w:t>Requirements and issues</w:t>
      </w:r>
      <w:bookmarkEnd w:id="15"/>
      <w:bookmarkEnd w:id="16"/>
    </w:p>
    <w:p w:rsidR="005C6F85" w:rsidRDefault="005C6F85" w:rsidP="005C6F85">
      <w:pPr>
        <w:pStyle w:val="DIERNormal"/>
      </w:pPr>
      <w:r>
        <w:t xml:space="preserve">This section of the report outlines the key requirements of HLR and the issues to be addressed in the next development phase of the project. This is not a legal review and is not exhaustive in identifying every legal requirement for HLR. If the project proceeds, specific legal advice (relevant to each stage of the planning process) should be sought. </w:t>
      </w:r>
    </w:p>
    <w:p w:rsidR="005C6F85" w:rsidRDefault="005C6F85" w:rsidP="005C6F85">
      <w:pPr>
        <w:pStyle w:val="DIERNormal"/>
        <w:numPr>
          <w:ilvl w:val="0"/>
          <w:numId w:val="0"/>
        </w:numPr>
      </w:pPr>
      <w:r>
        <w:t>A future full legislative amendment due diligence process will be required to develop detailed recommendations which will ultimately establish the scope of any legislative amendment program required to procure and operate a light rail system in Hobart.</w:t>
      </w:r>
    </w:p>
    <w:p w:rsidR="005C6F85" w:rsidRDefault="00BF08CE" w:rsidP="00BF08CE">
      <w:pPr>
        <w:pStyle w:val="Heading6"/>
      </w:pPr>
      <w:bookmarkStart w:id="17" w:name="_Toc383160790"/>
      <w:r w:rsidRPr="00BF08CE">
        <w:t>Legislative requirements and issues</w:t>
      </w:r>
      <w:bookmarkEnd w:id="17"/>
    </w:p>
    <w:p w:rsidR="00F2667E" w:rsidRDefault="00F2667E" w:rsidP="00F2667E">
      <w:pPr>
        <w:pStyle w:val="DIERNormal"/>
      </w:pPr>
      <w:r>
        <w:t>The design, construction, operation and maintenance of a light rail system requires a legislative framework that supports a value for money project delivery model, manages key interfaces and community impacts, ensures a legible project approvals path and protects the operating system. Transport planning and delivery legislation will likely require amendment to accommodate the unique construction and on-going operational requirements of a light rail system in Hobart.</w:t>
      </w:r>
    </w:p>
    <w:p w:rsidR="00F2667E" w:rsidRDefault="00F2667E" w:rsidP="00F2667E">
      <w:pPr>
        <w:pStyle w:val="DIERNormal"/>
      </w:pPr>
      <w:r>
        <w:t>There is a chance that some legislative provisions relate to historical operation of trams in Hobart or use of the rail corridor. These may require adjustment to facilitate the HLR. Legislation will need to be reviewed in detail, including the:</w:t>
      </w:r>
    </w:p>
    <w:p w:rsidR="00F2667E" w:rsidRDefault="00F2667E" w:rsidP="00F2667E">
      <w:pPr>
        <w:pStyle w:val="ListBullet"/>
      </w:pPr>
      <w:r>
        <w:t xml:space="preserve">Passenger Transport </w:t>
      </w:r>
      <w:r w:rsidR="005A7D74">
        <w:t>Services</w:t>
      </w:r>
      <w:r>
        <w:t xml:space="preserve"> Act 2011</w:t>
      </w:r>
    </w:p>
    <w:p w:rsidR="00F2667E" w:rsidRDefault="00F2667E" w:rsidP="00F2667E">
      <w:pPr>
        <w:pStyle w:val="ListBullet"/>
      </w:pPr>
      <w:r>
        <w:t>Vehicle &amp; Traffic Act 1999</w:t>
      </w:r>
    </w:p>
    <w:p w:rsidR="00F2667E" w:rsidRDefault="00F2667E" w:rsidP="00F2667E">
      <w:pPr>
        <w:pStyle w:val="ListBullet"/>
      </w:pPr>
      <w:r>
        <w:t xml:space="preserve">Metro Tasmania Act </w:t>
      </w:r>
      <w:r w:rsidR="00660573">
        <w:t>1997</w:t>
      </w:r>
    </w:p>
    <w:p w:rsidR="00F2667E" w:rsidRDefault="00F2667E" w:rsidP="00F2667E">
      <w:pPr>
        <w:pStyle w:val="ListBullet"/>
      </w:pPr>
      <w:r>
        <w:t>Transport Act 1981</w:t>
      </w:r>
    </w:p>
    <w:p w:rsidR="00F2667E" w:rsidRDefault="00F2667E" w:rsidP="00F2667E">
      <w:pPr>
        <w:pStyle w:val="ListBullet"/>
      </w:pPr>
      <w:r>
        <w:t>Traffic Act 1925</w:t>
      </w:r>
    </w:p>
    <w:p w:rsidR="00F2667E" w:rsidRDefault="00F2667E" w:rsidP="00F2667E">
      <w:pPr>
        <w:pStyle w:val="DIERNormal"/>
      </w:pPr>
      <w:r>
        <w:t>The existing railway is formally part of the South Line of the Tasmanian railway network defined in the Rail Infrastructure Act 2007. This act clearly identifies most of the HLR corridor with appropriate designation</w:t>
      </w:r>
      <w:r w:rsidR="005A7D74">
        <w:t>,</w:t>
      </w:r>
      <w:r>
        <w:t xml:space="preserve"> meaning that approvals processes can be streamlined. </w:t>
      </w:r>
    </w:p>
    <w:p w:rsidR="00F2667E" w:rsidRDefault="00F2667E" w:rsidP="00F2667E">
      <w:pPr>
        <w:pStyle w:val="DIERNormal"/>
      </w:pPr>
      <w:r>
        <w:t>Tasmanian legislation refers to the Rail Safety National Law (South Australia) Act 2012 for definitions regarding trains and trams. This act defines (for legislative purposes) the word “train” to include “trams” and the word “railway” to include a tramway. This should be kept in mind when considering what regulatory requirements and issues may arise.</w:t>
      </w:r>
    </w:p>
    <w:p w:rsidR="005C6F85" w:rsidRDefault="00F2667E" w:rsidP="00F2667E">
      <w:pPr>
        <w:pStyle w:val="DIERNormal"/>
        <w:numPr>
          <w:ilvl w:val="0"/>
          <w:numId w:val="0"/>
        </w:numPr>
      </w:pPr>
      <w:r>
        <w:t xml:space="preserve">Other Tasmanian legislation relevant to the upcoming stages of HLR and the issues they raise in terms of preliminary planning are shown in </w:t>
      </w:r>
      <w:r w:rsidR="004A44E1">
        <w:fldChar w:fldCharType="begin"/>
      </w:r>
      <w:r w:rsidR="001E3ADB">
        <w:instrText xml:space="preserve"> REF _Ref383087154 \h </w:instrText>
      </w:r>
      <w:r w:rsidR="004A44E1">
        <w:fldChar w:fldCharType="separate"/>
      </w:r>
      <w:r w:rsidR="008109E6" w:rsidRPr="00F2667E">
        <w:t xml:space="preserve">Table </w:t>
      </w:r>
      <w:r w:rsidR="008109E6">
        <w:rPr>
          <w:noProof/>
        </w:rPr>
        <w:t>2</w:t>
      </w:r>
      <w:r w:rsidR="004A44E1">
        <w:fldChar w:fldCharType="end"/>
      </w:r>
      <w:r>
        <w:t xml:space="preserve"> below.</w:t>
      </w:r>
    </w:p>
    <w:p w:rsidR="00107C82" w:rsidRDefault="00107C82" w:rsidP="00F2667E">
      <w:pPr>
        <w:pStyle w:val="DIERNormal"/>
        <w:numPr>
          <w:ilvl w:val="0"/>
          <w:numId w:val="0"/>
        </w:numPr>
      </w:pPr>
    </w:p>
    <w:p w:rsidR="00107C82" w:rsidRDefault="00107C82" w:rsidP="00F2667E">
      <w:pPr>
        <w:pStyle w:val="DIERNormal"/>
        <w:numPr>
          <w:ilvl w:val="0"/>
          <w:numId w:val="0"/>
        </w:numPr>
      </w:pPr>
    </w:p>
    <w:p w:rsidR="00107C82" w:rsidRDefault="00107C82" w:rsidP="00F2667E">
      <w:pPr>
        <w:pStyle w:val="DIERNormal"/>
        <w:numPr>
          <w:ilvl w:val="0"/>
          <w:numId w:val="0"/>
        </w:numPr>
      </w:pPr>
    </w:p>
    <w:p w:rsidR="00107C82" w:rsidRDefault="00107C82" w:rsidP="00F2667E">
      <w:pPr>
        <w:pStyle w:val="DIERNormal"/>
        <w:numPr>
          <w:ilvl w:val="0"/>
          <w:numId w:val="0"/>
        </w:numPr>
      </w:pPr>
    </w:p>
    <w:p w:rsidR="005C6F85" w:rsidRDefault="00F2667E" w:rsidP="00F2667E">
      <w:pPr>
        <w:pStyle w:val="Caption"/>
      </w:pPr>
      <w:bookmarkStart w:id="18" w:name="_Ref383087154"/>
      <w:r w:rsidRPr="00F2667E">
        <w:lastRenderedPageBreak/>
        <w:t xml:space="preserve">Table </w:t>
      </w:r>
      <w:fldSimple w:instr=" SEQ Table \* ARABIC ">
        <w:r w:rsidR="008109E6">
          <w:rPr>
            <w:noProof/>
          </w:rPr>
          <w:t>2</w:t>
        </w:r>
      </w:fldSimple>
      <w:bookmarkEnd w:id="18"/>
      <w:r w:rsidR="006949F6">
        <w:t>:</w:t>
      </w:r>
      <w:r w:rsidRPr="00F2667E">
        <w:t xml:space="preserve"> Relevant legislation, regulatory requirements and significance to HLR</w:t>
      </w:r>
    </w:p>
    <w:tbl>
      <w:tblPr>
        <w:tblStyle w:val="Tables-APBase"/>
        <w:tblW w:w="0" w:type="auto"/>
        <w:tblLayout w:type="fixed"/>
        <w:tblLook w:val="04A0" w:firstRow="1" w:lastRow="0" w:firstColumn="1" w:lastColumn="0" w:noHBand="0" w:noVBand="1"/>
      </w:tblPr>
      <w:tblGrid>
        <w:gridCol w:w="2358"/>
        <w:gridCol w:w="3862"/>
        <w:gridCol w:w="3863"/>
      </w:tblGrid>
      <w:tr w:rsidR="00F2667E" w:rsidRPr="00F2667E" w:rsidTr="00F2667E">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2358" w:type="dxa"/>
            <w:shd w:val="clear" w:color="auto" w:fill="00AFA9" w:themeFill="text2"/>
          </w:tcPr>
          <w:p w:rsidR="00F2667E" w:rsidRPr="00F2667E" w:rsidRDefault="00F2667E" w:rsidP="00F2667E">
            <w:pPr>
              <w:pStyle w:val="TableColumnHeadingNormal"/>
            </w:pPr>
            <w:r w:rsidRPr="00F2667E">
              <w:t>Legislation</w:t>
            </w:r>
          </w:p>
        </w:tc>
        <w:tc>
          <w:tcPr>
            <w:tcW w:w="3862" w:type="dxa"/>
            <w:shd w:val="clear" w:color="auto" w:fill="00AFA9" w:themeFill="text2"/>
          </w:tcPr>
          <w:p w:rsidR="00F2667E" w:rsidRPr="00F2667E" w:rsidRDefault="00F2667E" w:rsidP="00F2667E">
            <w:pPr>
              <w:pStyle w:val="TableColumnHeadingNormal"/>
              <w:jc w:val="left"/>
              <w:cnfStyle w:val="100000000000" w:firstRow="1" w:lastRow="0" w:firstColumn="0" w:lastColumn="0" w:oddVBand="0" w:evenVBand="0" w:oddHBand="0" w:evenHBand="0" w:firstRowFirstColumn="0" w:firstRowLastColumn="0" w:lastRowFirstColumn="0" w:lastRowLastColumn="0"/>
            </w:pPr>
            <w:r w:rsidRPr="00F2667E">
              <w:t>Regulatory requirements</w:t>
            </w:r>
          </w:p>
        </w:tc>
        <w:tc>
          <w:tcPr>
            <w:tcW w:w="3863" w:type="dxa"/>
            <w:shd w:val="clear" w:color="auto" w:fill="00AFA9" w:themeFill="text2"/>
          </w:tcPr>
          <w:p w:rsidR="00F2667E" w:rsidRPr="00F2667E" w:rsidRDefault="00F2667E" w:rsidP="00F2667E">
            <w:pPr>
              <w:pStyle w:val="TableColumnHeadingNormal"/>
              <w:jc w:val="left"/>
              <w:cnfStyle w:val="100000000000" w:firstRow="1" w:lastRow="0" w:firstColumn="0" w:lastColumn="0" w:oddVBand="0" w:evenVBand="0" w:oddHBand="0" w:evenHBand="0" w:firstRowFirstColumn="0" w:firstRowLastColumn="0" w:lastRowFirstColumn="0" w:lastRowLastColumn="0"/>
            </w:pPr>
            <w:r w:rsidRPr="00F2667E">
              <w:t>Significance</w:t>
            </w:r>
          </w:p>
        </w:tc>
      </w:tr>
      <w:tr w:rsidR="00F2667E" w:rsidRPr="00F2667E" w:rsidTr="00F2667E">
        <w:tc>
          <w:tcPr>
            <w:tcW w:w="2358" w:type="dxa"/>
          </w:tcPr>
          <w:p w:rsidR="00F2667E" w:rsidRPr="00F2667E" w:rsidRDefault="00F2667E" w:rsidP="005A7D74">
            <w:pPr>
              <w:pStyle w:val="TableTextNormalBB"/>
            </w:pPr>
            <w:r w:rsidRPr="00F2667E">
              <w:t xml:space="preserve">Passenger Transport </w:t>
            </w:r>
            <w:r w:rsidR="005A7D74">
              <w:t>Services</w:t>
            </w:r>
            <w:r w:rsidRPr="00F2667E">
              <w:t xml:space="preserve"> Act</w:t>
            </w:r>
            <w:r>
              <w:t> </w:t>
            </w:r>
            <w:r w:rsidRPr="00F2667E">
              <w:t>2011</w:t>
            </w:r>
          </w:p>
        </w:tc>
        <w:tc>
          <w:tcPr>
            <w:tcW w:w="3862" w:type="dxa"/>
          </w:tcPr>
          <w:p w:rsidR="00F2667E" w:rsidRPr="00F2667E" w:rsidRDefault="00F2667E" w:rsidP="00F2667E">
            <w:pPr>
              <w:pStyle w:val="TableTextNormal"/>
            </w:pPr>
            <w:r w:rsidRPr="00F2667E">
              <w:t>Deals with operator accreditation, authorisation of regular passenger services, passenger service contracts, review of decisions and other miscellaneous matters.</w:t>
            </w:r>
          </w:p>
        </w:tc>
        <w:tc>
          <w:tcPr>
            <w:tcW w:w="3863" w:type="dxa"/>
          </w:tcPr>
          <w:p w:rsidR="00F2667E" w:rsidRPr="00F2667E" w:rsidRDefault="00F2667E" w:rsidP="00F2667E">
            <w:pPr>
              <w:pStyle w:val="TableTextNormal"/>
            </w:pPr>
            <w:r w:rsidRPr="00F2667E">
              <w:t>The Act under which the HLR service would be regulated.</w:t>
            </w:r>
          </w:p>
        </w:tc>
      </w:tr>
      <w:tr w:rsidR="00F2667E" w:rsidRPr="00F2667E" w:rsidTr="00F2667E">
        <w:tc>
          <w:tcPr>
            <w:tcW w:w="2358" w:type="dxa"/>
          </w:tcPr>
          <w:p w:rsidR="00F2667E" w:rsidRPr="00F2667E" w:rsidRDefault="00F2667E" w:rsidP="004A7AA1">
            <w:pPr>
              <w:pStyle w:val="TableTextNormalBB"/>
              <w:keepNext/>
            </w:pPr>
            <w:r w:rsidRPr="00F2667E">
              <w:t>Transport Act 1981</w:t>
            </w:r>
          </w:p>
        </w:tc>
        <w:tc>
          <w:tcPr>
            <w:tcW w:w="3862" w:type="dxa"/>
          </w:tcPr>
          <w:p w:rsidR="00F2667E" w:rsidRPr="00F2667E" w:rsidRDefault="00F2667E" w:rsidP="00F2667E">
            <w:pPr>
              <w:pStyle w:val="TableTextNormal"/>
            </w:pPr>
            <w:r w:rsidRPr="00F2667E">
              <w:t>The Act enables the Minister to set up a Transport Commission that regulates any/all transport including administering the Passenger Transport Services Act</w:t>
            </w:r>
            <w:r>
              <w:t> </w:t>
            </w:r>
            <w:r w:rsidRPr="00F2667E">
              <w:t>2011.</w:t>
            </w:r>
          </w:p>
        </w:tc>
        <w:tc>
          <w:tcPr>
            <w:tcW w:w="3863" w:type="dxa"/>
          </w:tcPr>
          <w:p w:rsidR="00F2667E" w:rsidRPr="00F2667E" w:rsidRDefault="00F2667E" w:rsidP="00F2667E">
            <w:pPr>
              <w:pStyle w:val="TableTextNormal"/>
            </w:pPr>
            <w:r w:rsidRPr="00F2667E">
              <w:t>Much of this Act has been repealed. It may be a useful piece of legislation to swiftly create a new body that can oversee HLR.</w:t>
            </w:r>
          </w:p>
        </w:tc>
      </w:tr>
      <w:tr w:rsidR="00F2667E" w:rsidRPr="00F2667E" w:rsidTr="00F2667E">
        <w:tc>
          <w:tcPr>
            <w:tcW w:w="2358" w:type="dxa"/>
          </w:tcPr>
          <w:p w:rsidR="00F2667E" w:rsidRPr="00F2667E" w:rsidRDefault="00F2667E" w:rsidP="00F2667E">
            <w:pPr>
              <w:pStyle w:val="TableTextNormalBB"/>
              <w:rPr>
                <w:highlight w:val="green"/>
              </w:rPr>
            </w:pPr>
            <w:r w:rsidRPr="00F2667E">
              <w:t>Road Rules 2009</w:t>
            </w:r>
          </w:p>
        </w:tc>
        <w:tc>
          <w:tcPr>
            <w:tcW w:w="3862" w:type="dxa"/>
          </w:tcPr>
          <w:p w:rsidR="00F2667E" w:rsidRPr="00F2667E" w:rsidRDefault="00F2667E" w:rsidP="00F2667E">
            <w:pPr>
              <w:pStyle w:val="TableTextNormal"/>
            </w:pPr>
            <w:r w:rsidRPr="00F2667E">
              <w:t>Definitions refer to an outdated Rail Safety Act.</w:t>
            </w:r>
          </w:p>
          <w:p w:rsidR="00F2667E" w:rsidRPr="00F2667E" w:rsidRDefault="00F2667E" w:rsidP="00F2667E">
            <w:pPr>
              <w:pStyle w:val="TableTextNormal"/>
            </w:pPr>
            <w:r w:rsidRPr="00F2667E">
              <w:t>Includes references to light rail and tramways and sets out road rules that</w:t>
            </w:r>
            <w:r>
              <w:t> </w:t>
            </w:r>
            <w:r w:rsidRPr="00F2667E">
              <w:t>can be used to ensure priority and safety of HLR on the existing road</w:t>
            </w:r>
            <w:r>
              <w:t> </w:t>
            </w:r>
            <w:r w:rsidRPr="00F2667E">
              <w:t>network.</w:t>
            </w:r>
          </w:p>
          <w:p w:rsidR="00F2667E" w:rsidRPr="00F2667E" w:rsidRDefault="00F2667E" w:rsidP="00F2667E">
            <w:pPr>
              <w:pStyle w:val="TableTextNormal"/>
            </w:pPr>
            <w:r w:rsidRPr="00F2667E">
              <w:t>Division 1 of Part 17 defines the additional rules for drivers of trams.</w:t>
            </w:r>
          </w:p>
        </w:tc>
        <w:tc>
          <w:tcPr>
            <w:tcW w:w="3863" w:type="dxa"/>
          </w:tcPr>
          <w:p w:rsidR="00F2667E" w:rsidRPr="00F2667E" w:rsidRDefault="00F2667E" w:rsidP="00F2667E">
            <w:pPr>
              <w:pStyle w:val="TableTextNormal"/>
            </w:pPr>
            <w:r w:rsidRPr="00F2667E">
              <w:t>May need to have definitions updated to reflect the new Rail Safety legislation.</w:t>
            </w:r>
          </w:p>
          <w:p w:rsidR="00F2667E" w:rsidRPr="00F2667E" w:rsidRDefault="00F2667E" w:rsidP="00F2667E">
            <w:pPr>
              <w:pStyle w:val="TableTextNormal"/>
            </w:pPr>
            <w:r w:rsidRPr="00F2667E">
              <w:t>The Rules are very similar to those in place in Victoria and will be easily interpreted at an appropriate time.</w:t>
            </w:r>
          </w:p>
        </w:tc>
      </w:tr>
      <w:tr w:rsidR="00F2667E" w:rsidRPr="00F2667E" w:rsidTr="00F2667E">
        <w:tc>
          <w:tcPr>
            <w:tcW w:w="2358" w:type="dxa"/>
          </w:tcPr>
          <w:p w:rsidR="00F2667E" w:rsidRPr="00F2667E" w:rsidRDefault="00F2667E" w:rsidP="00F2667E">
            <w:pPr>
              <w:pStyle w:val="TableTextNormalBB"/>
            </w:pPr>
            <w:r w:rsidRPr="00F2667E">
              <w:t>Metro Tasmania Act</w:t>
            </w:r>
            <w:r>
              <w:t> </w:t>
            </w:r>
            <w:r w:rsidRPr="00F2667E">
              <w:t>1997</w:t>
            </w:r>
          </w:p>
        </w:tc>
        <w:tc>
          <w:tcPr>
            <w:tcW w:w="3862" w:type="dxa"/>
          </w:tcPr>
          <w:p w:rsidR="00F2667E" w:rsidRPr="00F2667E" w:rsidRDefault="00F2667E" w:rsidP="00F2667E">
            <w:pPr>
              <w:pStyle w:val="TableTextNormal"/>
            </w:pPr>
            <w:r w:rsidRPr="00F2667E">
              <w:t>NIL – This Act provides the basis for Metro to be set up by the Minister and governs some of Metro</w:t>
            </w:r>
            <w:r w:rsidR="00660573">
              <w:t>’</w:t>
            </w:r>
            <w:r w:rsidRPr="00F2667E">
              <w:t xml:space="preserve">s interactions. </w:t>
            </w:r>
          </w:p>
        </w:tc>
        <w:tc>
          <w:tcPr>
            <w:tcW w:w="3863" w:type="dxa"/>
          </w:tcPr>
          <w:p w:rsidR="00F2667E" w:rsidRPr="00F2667E" w:rsidRDefault="00F2667E" w:rsidP="00F2667E">
            <w:pPr>
              <w:pStyle w:val="TableTextNormal"/>
            </w:pPr>
            <w:r w:rsidRPr="00F2667E">
              <w:t>There are no clauses specifically relevant to HLR. However the Minister could use the Act to generate a new company separate to Metro to operate HLR. This would be sub-optimal as the Metro Tasmania Act specifically states that a company is not a public authority for the purposes of the Land Acquisition Act 1993.</w:t>
            </w:r>
          </w:p>
        </w:tc>
      </w:tr>
      <w:tr w:rsidR="00F2667E" w:rsidRPr="00F2667E" w:rsidTr="00F2667E">
        <w:tc>
          <w:tcPr>
            <w:tcW w:w="2358" w:type="dxa"/>
          </w:tcPr>
          <w:p w:rsidR="00F2667E" w:rsidRPr="00F2667E" w:rsidRDefault="00F2667E" w:rsidP="00F2667E">
            <w:pPr>
              <w:pStyle w:val="TableTextNormalBB"/>
            </w:pPr>
            <w:r w:rsidRPr="00F2667E">
              <w:t>Vehicle &amp; Traffic Act</w:t>
            </w:r>
            <w:r>
              <w:t> </w:t>
            </w:r>
            <w:r w:rsidRPr="00F2667E">
              <w:t>1999</w:t>
            </w:r>
          </w:p>
        </w:tc>
        <w:tc>
          <w:tcPr>
            <w:tcW w:w="3862" w:type="dxa"/>
          </w:tcPr>
          <w:p w:rsidR="00F2667E" w:rsidRPr="00F2667E" w:rsidRDefault="00F2667E" w:rsidP="00F2667E">
            <w:pPr>
              <w:pStyle w:val="TableTextNormal"/>
            </w:pPr>
            <w:r w:rsidRPr="00F2667E">
              <w:t>Tram drivers need to hold an Australian driver licence to drive a motor vehicle of the relevant class; and an ancillary certificate authorising them to drive a</w:t>
            </w:r>
            <w:r>
              <w:t> </w:t>
            </w:r>
            <w:r w:rsidRPr="00F2667E">
              <w:t>tram.</w:t>
            </w:r>
          </w:p>
        </w:tc>
        <w:tc>
          <w:tcPr>
            <w:tcW w:w="3863" w:type="dxa"/>
          </w:tcPr>
          <w:p w:rsidR="00F2667E" w:rsidRPr="00F2667E" w:rsidRDefault="00F2667E" w:rsidP="00F2667E">
            <w:pPr>
              <w:pStyle w:val="TableTextNormal"/>
            </w:pPr>
            <w:r w:rsidRPr="00F2667E">
              <w:t>Driver training could occur at interstate facilities with local driver training limited to familiarisation.</w:t>
            </w:r>
          </w:p>
        </w:tc>
      </w:tr>
      <w:tr w:rsidR="00F2667E" w:rsidRPr="00F2667E" w:rsidTr="00F2667E">
        <w:tc>
          <w:tcPr>
            <w:tcW w:w="2358" w:type="dxa"/>
          </w:tcPr>
          <w:p w:rsidR="00F2667E" w:rsidRPr="00F2667E" w:rsidRDefault="00F2667E" w:rsidP="00F2667E">
            <w:pPr>
              <w:pStyle w:val="TableTextNormalBB"/>
            </w:pPr>
            <w:r w:rsidRPr="00F2667E">
              <w:t>Rail Safety National Law (Tasmania) Act</w:t>
            </w:r>
            <w:r>
              <w:t> </w:t>
            </w:r>
            <w:r w:rsidRPr="00F2667E">
              <w:t>2012</w:t>
            </w:r>
          </w:p>
        </w:tc>
        <w:tc>
          <w:tcPr>
            <w:tcW w:w="3862" w:type="dxa"/>
          </w:tcPr>
          <w:p w:rsidR="00F2667E" w:rsidRPr="00F2667E" w:rsidRDefault="00F2667E" w:rsidP="00F2667E">
            <w:pPr>
              <w:pStyle w:val="TableTextNormal"/>
            </w:pPr>
            <w:r w:rsidRPr="00F2667E">
              <w:t>Refers specifically to the Rail Safety National Law (South Australia) Act 2012 as the law which applies to Tasmania and may be referred to as the Rail Safety National Law (Tasmania)</w:t>
            </w:r>
          </w:p>
        </w:tc>
        <w:tc>
          <w:tcPr>
            <w:tcW w:w="3863" w:type="dxa"/>
          </w:tcPr>
          <w:p w:rsidR="00F2667E" w:rsidRPr="00F2667E" w:rsidRDefault="00F2667E" w:rsidP="00F2667E">
            <w:pPr>
              <w:pStyle w:val="TableTextNormal"/>
            </w:pPr>
            <w:r w:rsidRPr="00F2667E">
              <w:t>A wide range of rail safety impacts come from this law, including for construction, operations and maintenance.</w:t>
            </w:r>
          </w:p>
        </w:tc>
      </w:tr>
      <w:tr w:rsidR="00F2667E" w:rsidRPr="00F2667E" w:rsidTr="00F2667E">
        <w:tc>
          <w:tcPr>
            <w:tcW w:w="2358" w:type="dxa"/>
          </w:tcPr>
          <w:p w:rsidR="00F2667E" w:rsidRPr="00F2667E" w:rsidRDefault="00F2667E" w:rsidP="00F2667E">
            <w:pPr>
              <w:pStyle w:val="TableTextNormalBB"/>
            </w:pPr>
            <w:r w:rsidRPr="00F2667E">
              <w:t>Rail Infrastructure Act</w:t>
            </w:r>
            <w:r>
              <w:t> </w:t>
            </w:r>
            <w:r w:rsidRPr="00F2667E">
              <w:t>2007</w:t>
            </w:r>
          </w:p>
        </w:tc>
        <w:tc>
          <w:tcPr>
            <w:tcW w:w="3862" w:type="dxa"/>
          </w:tcPr>
          <w:p w:rsidR="00F2667E" w:rsidRPr="00F2667E" w:rsidRDefault="00F2667E" w:rsidP="00F2667E">
            <w:pPr>
              <w:pStyle w:val="TableTextNormal"/>
            </w:pPr>
            <w:r w:rsidRPr="00F2667E">
              <w:t xml:space="preserve">Defines the railway. </w:t>
            </w:r>
          </w:p>
          <w:p w:rsidR="00F2667E" w:rsidRPr="00F2667E" w:rsidRDefault="00F2667E" w:rsidP="00F2667E">
            <w:pPr>
              <w:pStyle w:val="TableTextNormal"/>
            </w:pPr>
            <w:r w:rsidRPr="00F2667E">
              <w:t>Enables the Minister to appoint a railway manager and railway operator.</w:t>
            </w:r>
          </w:p>
          <w:p w:rsidR="00F2667E" w:rsidRPr="00F2667E" w:rsidRDefault="00F2667E" w:rsidP="00F2667E">
            <w:pPr>
              <w:pStyle w:val="TableTextNormal"/>
            </w:pPr>
            <w:r w:rsidRPr="00F2667E">
              <w:t>Enables the Minister to declare a planning corridor with respect to the railway network.</w:t>
            </w:r>
          </w:p>
          <w:p w:rsidR="00F2667E" w:rsidRPr="00F2667E" w:rsidRDefault="00F2667E" w:rsidP="00F2667E">
            <w:pPr>
              <w:pStyle w:val="TableTextNormal"/>
            </w:pPr>
            <w:r w:rsidRPr="00F2667E">
              <w:t>A railway entity does not need to comply with the requirements of the Land Use Planning and Approvals Act 1993 to maintain the rail network.</w:t>
            </w:r>
          </w:p>
        </w:tc>
        <w:tc>
          <w:tcPr>
            <w:tcW w:w="3863" w:type="dxa"/>
          </w:tcPr>
          <w:p w:rsidR="00F2667E" w:rsidRPr="00F2667E" w:rsidRDefault="00F2667E" w:rsidP="00F2667E">
            <w:pPr>
              <w:pStyle w:val="TableTextNormal"/>
            </w:pPr>
            <w:r w:rsidRPr="00F2667E">
              <w:t>This act would be used to protect the HLR corridor and appoint a railway manager and operator.</w:t>
            </w:r>
          </w:p>
          <w:p w:rsidR="00F2667E" w:rsidRPr="00F2667E" w:rsidRDefault="00F2667E" w:rsidP="00F2667E">
            <w:pPr>
              <w:pStyle w:val="TableTextNormal"/>
            </w:pPr>
            <w:r w:rsidRPr="00F2667E">
              <w:t>Can apply to the on-road segments of</w:t>
            </w:r>
            <w:r w:rsidR="00301445">
              <w:t> </w:t>
            </w:r>
            <w:r w:rsidRPr="00F2667E">
              <w:t>the HLR (Davey Evans &amp; Elizabeth</w:t>
            </w:r>
            <w:r w:rsidR="00301445">
              <w:t> </w:t>
            </w:r>
            <w:r w:rsidRPr="00F2667E">
              <w:t>Streets).</w:t>
            </w:r>
          </w:p>
          <w:p w:rsidR="00F2667E" w:rsidRPr="00F2667E" w:rsidRDefault="00F2667E" w:rsidP="00301445">
            <w:pPr>
              <w:pStyle w:val="TableTextNormal"/>
            </w:pPr>
            <w:r w:rsidRPr="00F2667E">
              <w:t xml:space="preserve">Maintenance of the railway will not require planning permission, however new sections of track (such as the </w:t>
            </w:r>
            <w:r w:rsidR="00301445">
              <w:br/>
            </w:r>
            <w:r w:rsidRPr="00F2667E">
              <w:t>on-road sections) will need planning</w:t>
            </w:r>
            <w:r w:rsidR="00301445">
              <w:t> </w:t>
            </w:r>
            <w:r w:rsidRPr="00F2667E">
              <w:t>permission</w:t>
            </w:r>
          </w:p>
        </w:tc>
      </w:tr>
      <w:tr w:rsidR="005A7D74" w:rsidRPr="00F2667E" w:rsidTr="00F2667E">
        <w:tc>
          <w:tcPr>
            <w:tcW w:w="2358" w:type="dxa"/>
          </w:tcPr>
          <w:p w:rsidR="005A7D74" w:rsidRPr="00F2667E" w:rsidRDefault="005A7D74" w:rsidP="00F2667E">
            <w:pPr>
              <w:pStyle w:val="TableTextNormalBB"/>
            </w:pPr>
            <w:r w:rsidRPr="00F2667E">
              <w:lastRenderedPageBreak/>
              <w:t>Land Use Planning and Approvals Act</w:t>
            </w:r>
            <w:r>
              <w:t> </w:t>
            </w:r>
            <w:r w:rsidRPr="00F2667E">
              <w:t>1993</w:t>
            </w:r>
          </w:p>
        </w:tc>
        <w:tc>
          <w:tcPr>
            <w:tcW w:w="3862" w:type="dxa"/>
          </w:tcPr>
          <w:p w:rsidR="005A7D74" w:rsidRPr="00F2667E" w:rsidRDefault="005A7D74" w:rsidP="005A7D74">
            <w:pPr>
              <w:pStyle w:val="TableTextNormal"/>
            </w:pPr>
            <w:r w:rsidRPr="00F2667E">
              <w:t xml:space="preserve">May require </w:t>
            </w:r>
            <w:r>
              <w:t>planning approval dependent on requirements of Planning Schemes</w:t>
            </w:r>
            <w:r w:rsidRPr="00F2667E">
              <w:t>. The project could be deemed a “project of regional significance” to streamline the approval</w:t>
            </w:r>
            <w:r>
              <w:t> </w:t>
            </w:r>
            <w:r w:rsidRPr="00F2667E">
              <w:t>process.</w:t>
            </w:r>
          </w:p>
        </w:tc>
        <w:tc>
          <w:tcPr>
            <w:tcW w:w="3863" w:type="dxa"/>
          </w:tcPr>
          <w:p w:rsidR="005A7D74" w:rsidRPr="00F2667E" w:rsidRDefault="005A7D74" w:rsidP="005A7D74">
            <w:pPr>
              <w:pStyle w:val="TableTextNormal"/>
            </w:pPr>
            <w:r>
              <w:t>Planning approvals may be required. Assessments related to heritage, noise and traffic impact may be necessary as part of the planning approval process.</w:t>
            </w:r>
          </w:p>
        </w:tc>
      </w:tr>
      <w:tr w:rsidR="00F2667E" w:rsidRPr="00F2667E" w:rsidTr="00F2667E">
        <w:tc>
          <w:tcPr>
            <w:tcW w:w="2358" w:type="dxa"/>
          </w:tcPr>
          <w:p w:rsidR="00F2667E" w:rsidRPr="00F2667E" w:rsidRDefault="00F2667E" w:rsidP="00F2667E">
            <w:pPr>
              <w:pStyle w:val="TableTextNormalBB"/>
            </w:pPr>
            <w:r w:rsidRPr="00F2667E">
              <w:t>Historic Cultural Heritage Act 1995</w:t>
            </w:r>
          </w:p>
        </w:tc>
        <w:tc>
          <w:tcPr>
            <w:tcW w:w="3862" w:type="dxa"/>
          </w:tcPr>
          <w:p w:rsidR="00F2667E" w:rsidRPr="00F2667E" w:rsidRDefault="00F2667E" w:rsidP="00F2667E">
            <w:pPr>
              <w:pStyle w:val="TableTextNormal"/>
            </w:pPr>
            <w:r w:rsidRPr="00F2667E">
              <w:t>May require permission for some elements of the HLR depending on specific location of HLR and associated</w:t>
            </w:r>
            <w:r>
              <w:t> </w:t>
            </w:r>
            <w:r w:rsidRPr="00F2667E">
              <w:t>works.</w:t>
            </w:r>
          </w:p>
          <w:p w:rsidR="00F2667E" w:rsidRPr="00F2667E" w:rsidRDefault="00F2667E" w:rsidP="00F2667E">
            <w:pPr>
              <w:pStyle w:val="TableTextNormal"/>
            </w:pPr>
            <w:r w:rsidRPr="00F2667E">
              <w:t>Excavation could discover archaeological artefacts that trigger other approval processes.</w:t>
            </w:r>
          </w:p>
        </w:tc>
        <w:tc>
          <w:tcPr>
            <w:tcW w:w="3863" w:type="dxa"/>
          </w:tcPr>
          <w:p w:rsidR="00F2667E" w:rsidRPr="00F2667E" w:rsidRDefault="00F2667E" w:rsidP="00F2667E">
            <w:pPr>
              <w:pStyle w:val="TableTextNormal"/>
            </w:pPr>
            <w:r w:rsidRPr="00F2667E">
              <w:t>Approval from the Tasmanian Heritage Council will be required if any works are required on a listed heritage place.</w:t>
            </w:r>
          </w:p>
        </w:tc>
      </w:tr>
      <w:tr w:rsidR="005A7D74" w:rsidRPr="00F2667E" w:rsidTr="00F2667E">
        <w:tc>
          <w:tcPr>
            <w:tcW w:w="2358" w:type="dxa"/>
          </w:tcPr>
          <w:p w:rsidR="005A7D74" w:rsidRPr="00F2667E" w:rsidRDefault="005A7D74" w:rsidP="00F2667E">
            <w:pPr>
              <w:pStyle w:val="TableTextNormalBB"/>
            </w:pPr>
            <w:r w:rsidRPr="00F2667E">
              <w:t>Land Acquisition Act</w:t>
            </w:r>
            <w:r>
              <w:t> </w:t>
            </w:r>
            <w:r w:rsidRPr="00F2667E">
              <w:t>1993</w:t>
            </w:r>
          </w:p>
        </w:tc>
        <w:tc>
          <w:tcPr>
            <w:tcW w:w="3862" w:type="dxa"/>
          </w:tcPr>
          <w:p w:rsidR="005A7D74" w:rsidRPr="00F2667E" w:rsidRDefault="005A7D74" w:rsidP="00F2667E">
            <w:pPr>
              <w:pStyle w:val="TableTextNormal"/>
            </w:pPr>
            <w:r w:rsidRPr="00F2667E">
              <w:t>Sets out the processes required for a public authority to compulsorily acquire</w:t>
            </w:r>
            <w:r>
              <w:t> </w:t>
            </w:r>
            <w:r w:rsidRPr="00F2667E">
              <w:t>land.</w:t>
            </w:r>
          </w:p>
        </w:tc>
        <w:tc>
          <w:tcPr>
            <w:tcW w:w="3863" w:type="dxa"/>
          </w:tcPr>
          <w:p w:rsidR="005A7D74" w:rsidRPr="005A7D74" w:rsidRDefault="005A7D74" w:rsidP="005A7D74">
            <w:pPr>
              <w:pStyle w:val="TableTextNormal"/>
            </w:pPr>
            <w:r w:rsidRPr="005A7D74">
              <w:t>The Act enable</w:t>
            </w:r>
            <w:r>
              <w:t>s</w:t>
            </w:r>
            <w:r w:rsidRPr="005A7D74">
              <w:t xml:space="preserve"> the Minister to acquire land for </w:t>
            </w:r>
            <w:r>
              <w:t xml:space="preserve">various purposes, including </w:t>
            </w:r>
            <w:r w:rsidRPr="005A7D74">
              <w:t>the construct</w:t>
            </w:r>
            <w:r>
              <w:t xml:space="preserve">ion or operation of </w:t>
            </w:r>
            <w:r w:rsidRPr="005A7D74">
              <w:t>infrastructure</w:t>
            </w:r>
            <w:r>
              <w:t xml:space="preserve"> by the </w:t>
            </w:r>
            <w:r w:rsidRPr="005A7D74">
              <w:t xml:space="preserve">private sector. </w:t>
            </w:r>
          </w:p>
        </w:tc>
      </w:tr>
    </w:tbl>
    <w:p w:rsidR="00F2667E" w:rsidRDefault="00BB40B1" w:rsidP="00BB40B1">
      <w:pPr>
        <w:pStyle w:val="Heading6"/>
        <w:spacing w:before="240"/>
      </w:pPr>
      <w:bookmarkStart w:id="19" w:name="_Toc383160791"/>
      <w:r w:rsidRPr="00BB40B1">
        <w:t>Contractual requirements and issues</w:t>
      </w:r>
      <w:bookmarkEnd w:id="19"/>
    </w:p>
    <w:p w:rsidR="00C92D99" w:rsidRDefault="00C92D99" w:rsidP="00C92D99">
      <w:pPr>
        <w:pStyle w:val="DIERNormal"/>
      </w:pPr>
      <w:r>
        <w:t xml:space="preserve">The delivery of a light rail system can be achieved through various delivery or contractual models, each with its own attributes, issues and risk profiles. Selecting an appropriate contracting model for Hobart depends on understanding the local perspective and identifying key issues and drivers. For example the local previous experience with Pacific National (failure of the State rail operator), political and public sensitivities regarding various public/private provider models and the particular reasons for implementing a light rail solution. </w:t>
      </w:r>
    </w:p>
    <w:p w:rsidR="00F2667E" w:rsidRDefault="00C92D99" w:rsidP="00C92D99">
      <w:pPr>
        <w:pStyle w:val="DIERNormal"/>
        <w:numPr>
          <w:ilvl w:val="0"/>
          <w:numId w:val="0"/>
        </w:numPr>
      </w:pPr>
      <w:r>
        <w:t xml:space="preserve">The works undertaken in this stage analysed how varying models can manage and allocate the risks associated with delivery and operation of a light project and what high level considerations should be taken into account in model selection. Potential issues have been highlighted in </w:t>
      </w:r>
      <w:r w:rsidR="004A44E1">
        <w:fldChar w:fldCharType="begin"/>
      </w:r>
      <w:r w:rsidR="001E3ADB">
        <w:instrText xml:space="preserve"> REF _Ref383087159 \h </w:instrText>
      </w:r>
      <w:r w:rsidR="004A44E1">
        <w:fldChar w:fldCharType="separate"/>
      </w:r>
      <w:r w:rsidR="008109E6" w:rsidRPr="00C92D99">
        <w:t xml:space="preserve">Table </w:t>
      </w:r>
      <w:r w:rsidR="008109E6">
        <w:rPr>
          <w:noProof/>
        </w:rPr>
        <w:t>3</w:t>
      </w:r>
      <w:r w:rsidR="004A44E1">
        <w:fldChar w:fldCharType="end"/>
      </w:r>
      <w:r>
        <w:t xml:space="preserve"> below.</w:t>
      </w:r>
    </w:p>
    <w:p w:rsidR="00F2667E" w:rsidRDefault="00C92D99" w:rsidP="00C92D99">
      <w:pPr>
        <w:pStyle w:val="Caption"/>
      </w:pPr>
      <w:bookmarkStart w:id="20" w:name="_Ref383087159"/>
      <w:r w:rsidRPr="00C92D99">
        <w:t xml:space="preserve">Table </w:t>
      </w:r>
      <w:fldSimple w:instr=" SEQ Table \* ARABIC ">
        <w:r w:rsidR="008109E6">
          <w:rPr>
            <w:noProof/>
          </w:rPr>
          <w:t>3</w:t>
        </w:r>
      </w:fldSimple>
      <w:bookmarkEnd w:id="20"/>
      <w:r w:rsidR="006949F6">
        <w:t>:</w:t>
      </w:r>
      <w:r w:rsidRPr="00C92D99">
        <w:t xml:space="preserve"> Identified issues, their significance and suggested resolutions</w:t>
      </w:r>
    </w:p>
    <w:tbl>
      <w:tblPr>
        <w:tblStyle w:val="Tables-APBase"/>
        <w:tblW w:w="0" w:type="auto"/>
        <w:tblLayout w:type="fixed"/>
        <w:tblLook w:val="04A0" w:firstRow="1" w:lastRow="0" w:firstColumn="1" w:lastColumn="0" w:noHBand="0" w:noVBand="1"/>
      </w:tblPr>
      <w:tblGrid>
        <w:gridCol w:w="2367"/>
        <w:gridCol w:w="3858"/>
        <w:gridCol w:w="3858"/>
      </w:tblGrid>
      <w:tr w:rsidR="00C92D99" w:rsidRPr="007D1CE5" w:rsidTr="00107C82">
        <w:trPr>
          <w:cnfStyle w:val="100000000000" w:firstRow="1" w:lastRow="0" w:firstColumn="0" w:lastColumn="0" w:oddVBand="0" w:evenVBand="0" w:oddHBand="0" w:evenHBand="0" w:firstRowFirstColumn="0" w:firstRowLastColumn="0" w:lastRowFirstColumn="0" w:lastRowLastColumn="0"/>
          <w:cantSplit/>
        </w:trPr>
        <w:tc>
          <w:tcPr>
            <w:cnfStyle w:val="000000000100" w:firstRow="0" w:lastRow="0" w:firstColumn="0" w:lastColumn="0" w:oddVBand="0" w:evenVBand="0" w:oddHBand="0" w:evenHBand="0" w:firstRowFirstColumn="1" w:firstRowLastColumn="0" w:lastRowFirstColumn="0" w:lastRowLastColumn="0"/>
            <w:tcW w:w="2367" w:type="dxa"/>
            <w:shd w:val="clear" w:color="auto" w:fill="00AFA9" w:themeFill="text2"/>
          </w:tcPr>
          <w:p w:rsidR="00C92D99" w:rsidRPr="007D1CE5" w:rsidRDefault="00C92D99" w:rsidP="00C92D99">
            <w:pPr>
              <w:pStyle w:val="TableColumnHeadingNormal"/>
            </w:pPr>
            <w:r w:rsidRPr="007D1CE5">
              <w:t>Identified Issue</w:t>
            </w:r>
          </w:p>
        </w:tc>
        <w:tc>
          <w:tcPr>
            <w:tcW w:w="3858" w:type="dxa"/>
            <w:shd w:val="clear" w:color="auto" w:fill="00AFA9" w:themeFill="text2"/>
          </w:tcPr>
          <w:p w:rsidR="00C92D99" w:rsidRPr="007D1CE5" w:rsidRDefault="00C92D99" w:rsidP="00C92D99">
            <w:pPr>
              <w:pStyle w:val="TableColumnHeadingNormal"/>
              <w:jc w:val="left"/>
              <w:cnfStyle w:val="100000000000" w:firstRow="1" w:lastRow="0" w:firstColumn="0" w:lastColumn="0" w:oddVBand="0" w:evenVBand="0" w:oddHBand="0" w:evenHBand="0" w:firstRowFirstColumn="0" w:firstRowLastColumn="0" w:lastRowFirstColumn="0" w:lastRowLastColumn="0"/>
            </w:pPr>
            <w:r w:rsidRPr="007D1CE5">
              <w:t>Significance</w:t>
            </w:r>
          </w:p>
        </w:tc>
        <w:tc>
          <w:tcPr>
            <w:tcW w:w="3858" w:type="dxa"/>
            <w:shd w:val="clear" w:color="auto" w:fill="00AFA9" w:themeFill="text2"/>
          </w:tcPr>
          <w:p w:rsidR="00C92D99" w:rsidRPr="007D1CE5" w:rsidRDefault="00C92D99" w:rsidP="00C92D99">
            <w:pPr>
              <w:pStyle w:val="TableColumnHeadingNormal"/>
              <w:jc w:val="left"/>
              <w:cnfStyle w:val="100000000000" w:firstRow="1" w:lastRow="0" w:firstColumn="0" w:lastColumn="0" w:oddVBand="0" w:evenVBand="0" w:oddHBand="0" w:evenHBand="0" w:firstRowFirstColumn="0" w:firstRowLastColumn="0" w:lastRowFirstColumn="0" w:lastRowLastColumn="0"/>
            </w:pPr>
            <w:r w:rsidRPr="007D1CE5">
              <w:t>Suggested Resolution</w:t>
            </w:r>
          </w:p>
        </w:tc>
      </w:tr>
      <w:tr w:rsidR="00C92D99" w:rsidRPr="007D1CE5" w:rsidTr="00107C82">
        <w:trPr>
          <w:cantSplit/>
        </w:trPr>
        <w:tc>
          <w:tcPr>
            <w:tcW w:w="2367" w:type="dxa"/>
          </w:tcPr>
          <w:p w:rsidR="00C92D99" w:rsidRPr="007D1CE5" w:rsidRDefault="00C92D99" w:rsidP="00C92D99">
            <w:pPr>
              <w:pStyle w:val="TableTextNormalBB"/>
            </w:pPr>
            <w:r w:rsidRPr="007D1CE5">
              <w:t>Operator access</w:t>
            </w:r>
            <w:r>
              <w:t> </w:t>
            </w:r>
            <w:r w:rsidRPr="007D1CE5">
              <w:t>issues</w:t>
            </w:r>
          </w:p>
        </w:tc>
        <w:tc>
          <w:tcPr>
            <w:tcW w:w="3858" w:type="dxa"/>
          </w:tcPr>
          <w:p w:rsidR="005A7D74" w:rsidRPr="005A7D74" w:rsidRDefault="005A7D74" w:rsidP="005A7D74">
            <w:pPr>
              <w:pStyle w:val="TableTextNormal"/>
            </w:pPr>
            <w:r w:rsidRPr="005A7D74">
              <w:t xml:space="preserve">TasRail or Metro may seek to be the operator. DIER may seek to have a franchised or new public sector operator. </w:t>
            </w:r>
          </w:p>
          <w:p w:rsidR="00C92D99" w:rsidRPr="005A7D74" w:rsidRDefault="00C92D99" w:rsidP="00C92D99">
            <w:pPr>
              <w:pStyle w:val="TableTextNormal"/>
            </w:pPr>
            <w:r w:rsidRPr="005A7D74">
              <w:t>Previous attempts to share rail operation risk with the private sector in Tasmania have not been successful. This may affect public/political appetite for a franchised operation.</w:t>
            </w:r>
          </w:p>
        </w:tc>
        <w:tc>
          <w:tcPr>
            <w:tcW w:w="3858" w:type="dxa"/>
          </w:tcPr>
          <w:p w:rsidR="00C92D99" w:rsidRPr="007D1CE5" w:rsidRDefault="00C92D99" w:rsidP="00C92D99">
            <w:pPr>
              <w:pStyle w:val="TableTextNormal"/>
            </w:pPr>
            <w:r w:rsidRPr="007D1CE5">
              <w:t>Other Australian states (particularly NSW and Victoria) have a preference for franchise models. Lessons learnt in each of these states should be applied to the Hobart context.</w:t>
            </w:r>
          </w:p>
        </w:tc>
      </w:tr>
      <w:tr w:rsidR="00C92D99" w:rsidRPr="007D1CE5" w:rsidTr="00107C82">
        <w:trPr>
          <w:cantSplit/>
        </w:trPr>
        <w:tc>
          <w:tcPr>
            <w:tcW w:w="2367" w:type="dxa"/>
          </w:tcPr>
          <w:p w:rsidR="00C92D99" w:rsidRPr="007D1CE5" w:rsidRDefault="00C92D99" w:rsidP="00C92D99">
            <w:pPr>
              <w:pStyle w:val="TableTextNormalBB"/>
            </w:pPr>
            <w:r w:rsidRPr="007D1CE5">
              <w:t>Operator exclusivity, service levels and patronage issues</w:t>
            </w:r>
          </w:p>
        </w:tc>
        <w:tc>
          <w:tcPr>
            <w:tcW w:w="3858" w:type="dxa"/>
          </w:tcPr>
          <w:p w:rsidR="00C92D99" w:rsidRPr="007D1CE5" w:rsidRDefault="00C92D99" w:rsidP="00C92D99">
            <w:pPr>
              <w:pStyle w:val="TableTextNormal"/>
            </w:pPr>
            <w:r w:rsidRPr="007D1CE5">
              <w:t xml:space="preserve">Metro currently has a monopoly environment operating public transport </w:t>
            </w:r>
            <w:r w:rsidR="005A7D74">
              <w:t xml:space="preserve">in the </w:t>
            </w:r>
            <w:r w:rsidR="005A7D74" w:rsidRPr="007D1CE5">
              <w:t xml:space="preserve">Hobart </w:t>
            </w:r>
            <w:r w:rsidRPr="007D1CE5">
              <w:t xml:space="preserve">metropolitan area. </w:t>
            </w:r>
          </w:p>
          <w:p w:rsidR="00C92D99" w:rsidRPr="007D1CE5" w:rsidRDefault="00C92D99" w:rsidP="00C92D99">
            <w:pPr>
              <w:pStyle w:val="TableTextNormal"/>
            </w:pPr>
            <w:r w:rsidRPr="007D1CE5">
              <w:t>New bus service networks would need to be designed to complement HLR.</w:t>
            </w:r>
          </w:p>
        </w:tc>
        <w:tc>
          <w:tcPr>
            <w:tcW w:w="3858" w:type="dxa"/>
          </w:tcPr>
          <w:p w:rsidR="00C92D99" w:rsidRPr="007D1CE5" w:rsidRDefault="00C92D99" w:rsidP="00C92D99">
            <w:pPr>
              <w:pStyle w:val="TableTextNormal"/>
            </w:pPr>
            <w:r w:rsidRPr="007D1CE5">
              <w:t>Network changes to enable the HLR project should be designed to optimise the impact on current operations.</w:t>
            </w:r>
          </w:p>
          <w:p w:rsidR="00C92D99" w:rsidRPr="007D1CE5" w:rsidRDefault="00C92D99" w:rsidP="00C92D99">
            <w:pPr>
              <w:pStyle w:val="TableTextNormal"/>
            </w:pPr>
            <w:r w:rsidRPr="007D1CE5">
              <w:t>DIER would need to have greater control over the metropolitan network planning (which is currently controlled by Metro).</w:t>
            </w:r>
          </w:p>
        </w:tc>
      </w:tr>
      <w:tr w:rsidR="00C92D99" w:rsidRPr="007D1CE5" w:rsidTr="00107C82">
        <w:trPr>
          <w:cantSplit/>
        </w:trPr>
        <w:tc>
          <w:tcPr>
            <w:tcW w:w="2367" w:type="dxa"/>
          </w:tcPr>
          <w:p w:rsidR="00C92D99" w:rsidRPr="007D1CE5" w:rsidRDefault="00C92D99" w:rsidP="00C92D99">
            <w:pPr>
              <w:pStyle w:val="TableTextNormalBB"/>
            </w:pPr>
            <w:r w:rsidRPr="007D1CE5">
              <w:lastRenderedPageBreak/>
              <w:t>MONA Roma (Ferry</w:t>
            </w:r>
            <w:r>
              <w:t> </w:t>
            </w:r>
            <w:r w:rsidRPr="007D1CE5">
              <w:t>&amp;</w:t>
            </w:r>
            <w:r>
              <w:t> </w:t>
            </w:r>
            <w:r w:rsidRPr="007D1CE5">
              <w:t>Bus)</w:t>
            </w:r>
          </w:p>
        </w:tc>
        <w:tc>
          <w:tcPr>
            <w:tcW w:w="3858" w:type="dxa"/>
          </w:tcPr>
          <w:p w:rsidR="00C92D99" w:rsidRPr="007D1CE5" w:rsidRDefault="00C92D99" w:rsidP="00C92D99">
            <w:pPr>
              <w:pStyle w:val="TableTextNormal"/>
            </w:pPr>
            <w:r w:rsidRPr="007D1CE5">
              <w:t xml:space="preserve">MONA currently </w:t>
            </w:r>
            <w:r w:rsidR="005A7D74">
              <w:t xml:space="preserve">has a commercial contract for </w:t>
            </w:r>
            <w:r w:rsidRPr="007D1CE5">
              <w:t>the ferry and bus services</w:t>
            </w:r>
            <w:r w:rsidR="005A7D74">
              <w:t>.</w:t>
            </w:r>
            <w:r w:rsidRPr="007D1CE5">
              <w:t xml:space="preserve"> </w:t>
            </w:r>
            <w:r w:rsidR="005A7D74">
              <w:t>C</w:t>
            </w:r>
            <w:r w:rsidRPr="007D1CE5">
              <w:t xml:space="preserve">ustomers </w:t>
            </w:r>
            <w:r w:rsidR="005A7D74">
              <w:t xml:space="preserve">pay </w:t>
            </w:r>
            <w:r w:rsidRPr="007D1CE5">
              <w:t>for travel</w:t>
            </w:r>
            <w:r w:rsidR="005A7D74">
              <w:t xml:space="preserve"> and r</w:t>
            </w:r>
            <w:r w:rsidRPr="007D1CE5">
              <w:t xml:space="preserve">evenues currently cover the cost of the service. </w:t>
            </w:r>
          </w:p>
          <w:p w:rsidR="00C92D99" w:rsidRPr="007D1CE5" w:rsidRDefault="00C92D99" w:rsidP="005A7D74">
            <w:pPr>
              <w:pStyle w:val="TableTextNormal"/>
            </w:pPr>
            <w:r w:rsidRPr="007D1CE5">
              <w:t xml:space="preserve">Introduction of a new significantly cheaper travel option could make the </w:t>
            </w:r>
            <w:r w:rsidR="005A7D74">
              <w:t xml:space="preserve">ferry and bus services less </w:t>
            </w:r>
            <w:r w:rsidRPr="007D1CE5">
              <w:t>financially viable.</w:t>
            </w:r>
          </w:p>
        </w:tc>
        <w:tc>
          <w:tcPr>
            <w:tcW w:w="3858" w:type="dxa"/>
          </w:tcPr>
          <w:p w:rsidR="00C92D99" w:rsidRPr="007D1CE5" w:rsidRDefault="00C92D99" w:rsidP="00C92D99">
            <w:pPr>
              <w:pStyle w:val="TableTextNormal"/>
            </w:pPr>
            <w:r w:rsidRPr="007D1CE5">
              <w:t>Careful consideration of the extension to MONA (including fares) is needed. Discussions with MONA should determine the extent to which HLR needs to</w:t>
            </w:r>
            <w:r w:rsidR="00843A59">
              <w:t xml:space="preserve"> extend to MONA and the benefit-</w:t>
            </w:r>
            <w:r w:rsidRPr="007D1CE5">
              <w:t xml:space="preserve">cost </w:t>
            </w:r>
            <w:r w:rsidR="00843A59">
              <w:t xml:space="preserve">consequences </w:t>
            </w:r>
            <w:r w:rsidRPr="007D1CE5">
              <w:t>of such an extension (including the potential for the revenue generating ferry to become unviable).</w:t>
            </w:r>
          </w:p>
        </w:tc>
      </w:tr>
      <w:tr w:rsidR="00C92D99" w:rsidRPr="007D1CE5" w:rsidTr="00107C82">
        <w:trPr>
          <w:cantSplit/>
        </w:trPr>
        <w:tc>
          <w:tcPr>
            <w:tcW w:w="2367" w:type="dxa"/>
          </w:tcPr>
          <w:p w:rsidR="00C92D99" w:rsidRPr="007D1CE5" w:rsidRDefault="00C92D99" w:rsidP="004A7AA1">
            <w:pPr>
              <w:pStyle w:val="TableTextNormalBB"/>
              <w:keepNext/>
              <w:keepLines/>
            </w:pPr>
            <w:r w:rsidRPr="007D1CE5">
              <w:t>Access through Macquarie Point</w:t>
            </w:r>
          </w:p>
        </w:tc>
        <w:tc>
          <w:tcPr>
            <w:tcW w:w="3858" w:type="dxa"/>
          </w:tcPr>
          <w:p w:rsidR="00C92D99" w:rsidRPr="007D1CE5" w:rsidRDefault="00C92D99" w:rsidP="00C92D99">
            <w:pPr>
              <w:pStyle w:val="TableTextNormal"/>
            </w:pPr>
            <w:r w:rsidRPr="007D1CE5">
              <w:t>The redevelopment of Macquarie Point is in the early planning phases. The alignment of HLR through the Macquarie Point development will have an impact on HLR travel times and customer access.</w:t>
            </w:r>
          </w:p>
        </w:tc>
        <w:tc>
          <w:tcPr>
            <w:tcW w:w="3858" w:type="dxa"/>
          </w:tcPr>
          <w:p w:rsidR="00C92D99" w:rsidRPr="007D1CE5" w:rsidRDefault="00C92D99" w:rsidP="00C92D99">
            <w:pPr>
              <w:pStyle w:val="TableTextNormal"/>
            </w:pPr>
            <w:r w:rsidRPr="007D1CE5">
              <w:t>Discussions with Macquarie Point Development Corporation should seek resolution of the alignment as a critical next step. The space to allow for future HLR (including ease of construction) through the site can then be identified and protected.</w:t>
            </w:r>
          </w:p>
        </w:tc>
      </w:tr>
    </w:tbl>
    <w:p w:rsidR="00F17980" w:rsidRDefault="00C92D99" w:rsidP="00C92D99">
      <w:pPr>
        <w:pStyle w:val="Heading6"/>
        <w:spacing w:before="240"/>
      </w:pPr>
      <w:bookmarkStart w:id="21" w:name="_Toc383160792"/>
      <w:r w:rsidRPr="00C92D99">
        <w:t>Tenure requirements and issues</w:t>
      </w:r>
      <w:bookmarkEnd w:id="21"/>
    </w:p>
    <w:p w:rsidR="00843A59" w:rsidRDefault="00C92D99" w:rsidP="00F17980">
      <w:pPr>
        <w:pStyle w:val="DIERNormal"/>
        <w:numPr>
          <w:ilvl w:val="0"/>
          <w:numId w:val="0"/>
        </w:numPr>
      </w:pPr>
      <w:r w:rsidRPr="00C92D99">
        <w:t>The nature of the tenure required to construct and operate the light rail system will be a function of the delivery/contractual model. Key issues have been identified relating to</w:t>
      </w:r>
      <w:r w:rsidR="00843A59">
        <w:t>:</w:t>
      </w:r>
    </w:p>
    <w:p w:rsidR="00843A59" w:rsidRDefault="00C92D99" w:rsidP="00843A59">
      <w:pPr>
        <w:pStyle w:val="ListBullet"/>
      </w:pPr>
      <w:r w:rsidRPr="00C92D99">
        <w:t>statutory tenure delivery models</w:t>
      </w:r>
      <w:r w:rsidR="00843A59">
        <w:t>;</w:t>
      </w:r>
    </w:p>
    <w:p w:rsidR="00843A59" w:rsidRDefault="00C92D99" w:rsidP="00843A59">
      <w:pPr>
        <w:pStyle w:val="ListBullet"/>
      </w:pPr>
      <w:r w:rsidRPr="00C92D99">
        <w:t>land requirements and access</w:t>
      </w:r>
      <w:r w:rsidR="00843A59">
        <w:t>;</w:t>
      </w:r>
    </w:p>
    <w:p w:rsidR="00843A59" w:rsidRDefault="00C92D99" w:rsidP="00843A59">
      <w:pPr>
        <w:pStyle w:val="ListBullet"/>
      </w:pPr>
      <w:r w:rsidRPr="00C92D99">
        <w:t>asset ownership</w:t>
      </w:r>
      <w:r w:rsidR="00843A59">
        <w:t>;</w:t>
      </w:r>
    </w:p>
    <w:p w:rsidR="00843A59" w:rsidRDefault="00C92D99" w:rsidP="00843A59">
      <w:pPr>
        <w:pStyle w:val="ListBullet"/>
      </w:pPr>
      <w:r w:rsidRPr="00C92D99">
        <w:t>land use planning processes</w:t>
      </w:r>
      <w:r w:rsidR="00843A59">
        <w:t>;</w:t>
      </w:r>
      <w:r w:rsidRPr="00C92D99">
        <w:t xml:space="preserve"> and </w:t>
      </w:r>
    </w:p>
    <w:p w:rsidR="00843A59" w:rsidRDefault="00C92D99" w:rsidP="00843A59">
      <w:pPr>
        <w:pStyle w:val="ListBullet"/>
      </w:pPr>
      <w:proofErr w:type="gramStart"/>
      <w:r w:rsidRPr="00C92D99">
        <w:t>competing</w:t>
      </w:r>
      <w:proofErr w:type="gramEnd"/>
      <w:r w:rsidRPr="00C92D99">
        <w:t xml:space="preserve"> interface issues with public utility providers. </w:t>
      </w:r>
    </w:p>
    <w:p w:rsidR="00C92D99" w:rsidRDefault="00C92D99" w:rsidP="00F17980">
      <w:pPr>
        <w:pStyle w:val="DIERNormal"/>
        <w:numPr>
          <w:ilvl w:val="0"/>
          <w:numId w:val="0"/>
        </w:numPr>
      </w:pPr>
      <w:r w:rsidRPr="00C92D99">
        <w:t xml:space="preserve">Land tenure requirements and arrangements for fleet stabling and maintenance capabilities have also been identified as shown in </w:t>
      </w:r>
      <w:r w:rsidR="004A44E1">
        <w:fldChar w:fldCharType="begin"/>
      </w:r>
      <w:r w:rsidR="001E3ADB">
        <w:instrText xml:space="preserve"> REF _Ref383087163 \h </w:instrText>
      </w:r>
      <w:r w:rsidR="004A44E1">
        <w:fldChar w:fldCharType="separate"/>
      </w:r>
      <w:r w:rsidR="008109E6" w:rsidRPr="00D77F2B">
        <w:t xml:space="preserve">Table </w:t>
      </w:r>
      <w:r w:rsidR="008109E6">
        <w:rPr>
          <w:noProof/>
        </w:rPr>
        <w:t>4</w:t>
      </w:r>
      <w:r w:rsidR="004A44E1">
        <w:fldChar w:fldCharType="end"/>
      </w:r>
      <w:r w:rsidRPr="00C92D99">
        <w:t xml:space="preserve"> overleaf.</w:t>
      </w:r>
    </w:p>
    <w:p w:rsidR="00D77F2B" w:rsidRDefault="00D77F2B" w:rsidP="00F17980">
      <w:pPr>
        <w:pStyle w:val="DIERNormal"/>
        <w:numPr>
          <w:ilvl w:val="0"/>
          <w:numId w:val="0"/>
        </w:numPr>
      </w:pPr>
    </w:p>
    <w:p w:rsidR="00D77F2B" w:rsidRDefault="00D77F2B" w:rsidP="00F17980">
      <w:pPr>
        <w:pStyle w:val="DIERNormal"/>
        <w:numPr>
          <w:ilvl w:val="0"/>
          <w:numId w:val="0"/>
        </w:numPr>
        <w:sectPr w:rsidR="00D77F2B" w:rsidSect="00FF05B7">
          <w:footerReference w:type="first" r:id="rId24"/>
          <w:pgSz w:w="11907" w:h="16840" w:code="9"/>
          <w:pgMar w:top="1588" w:right="1020" w:bottom="1418" w:left="1020" w:header="567" w:footer="567" w:gutter="0"/>
          <w:cols w:space="227"/>
          <w:titlePg/>
          <w:docGrid w:linePitch="360"/>
        </w:sectPr>
      </w:pPr>
    </w:p>
    <w:p w:rsidR="00D77F2B" w:rsidRDefault="00D77F2B" w:rsidP="00D77F2B">
      <w:pPr>
        <w:pStyle w:val="Caption"/>
      </w:pPr>
      <w:bookmarkStart w:id="22" w:name="_Ref383087163"/>
      <w:r w:rsidRPr="00D77F2B">
        <w:lastRenderedPageBreak/>
        <w:t xml:space="preserve">Table </w:t>
      </w:r>
      <w:fldSimple w:instr=" SEQ Table \* ARABIC ">
        <w:r w:rsidR="008109E6">
          <w:rPr>
            <w:noProof/>
          </w:rPr>
          <w:t>4</w:t>
        </w:r>
      </w:fldSimple>
      <w:bookmarkEnd w:id="22"/>
      <w:r w:rsidR="006949F6">
        <w:t>:</w:t>
      </w:r>
      <w:r w:rsidRPr="00D77F2B">
        <w:t xml:space="preserve"> Potential </w:t>
      </w:r>
      <w:r w:rsidR="00843A59">
        <w:t>i</w:t>
      </w:r>
      <w:r w:rsidRPr="00D77F2B">
        <w:t>ssues</w:t>
      </w:r>
      <w:r w:rsidR="00843A59">
        <w:t>,</w:t>
      </w:r>
      <w:r w:rsidRPr="00D77F2B">
        <w:t xml:space="preserve"> their significance and our insight</w:t>
      </w:r>
    </w:p>
    <w:tbl>
      <w:tblPr>
        <w:tblStyle w:val="Tables-APBase"/>
        <w:tblW w:w="0" w:type="auto"/>
        <w:tblLayout w:type="fixed"/>
        <w:tblLook w:val="04A0" w:firstRow="1" w:lastRow="0" w:firstColumn="1" w:lastColumn="0" w:noHBand="0" w:noVBand="1"/>
      </w:tblPr>
      <w:tblGrid>
        <w:gridCol w:w="2484"/>
        <w:gridCol w:w="4554"/>
        <w:gridCol w:w="7974"/>
      </w:tblGrid>
      <w:tr w:rsidR="00D77F2B" w:rsidRPr="00D77F2B" w:rsidTr="00D77F2B">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2484" w:type="dxa"/>
            <w:shd w:val="clear" w:color="auto" w:fill="00AFA9" w:themeFill="text2"/>
          </w:tcPr>
          <w:p w:rsidR="00D77F2B" w:rsidRPr="00D77F2B" w:rsidRDefault="00D77F2B" w:rsidP="00D77F2B">
            <w:pPr>
              <w:pStyle w:val="TableColumnHeadingNormal"/>
            </w:pPr>
            <w:r w:rsidRPr="00D77F2B">
              <w:t>Identified Issue</w:t>
            </w:r>
          </w:p>
        </w:tc>
        <w:tc>
          <w:tcPr>
            <w:tcW w:w="4554" w:type="dxa"/>
            <w:shd w:val="clear" w:color="auto" w:fill="00AFA9" w:themeFill="text2"/>
          </w:tcPr>
          <w:p w:rsidR="00D77F2B" w:rsidRPr="00D77F2B" w:rsidRDefault="00D77F2B" w:rsidP="00D77F2B">
            <w:pPr>
              <w:pStyle w:val="TableColumnHeadingNormal"/>
              <w:jc w:val="left"/>
              <w:cnfStyle w:val="100000000000" w:firstRow="1" w:lastRow="0" w:firstColumn="0" w:lastColumn="0" w:oddVBand="0" w:evenVBand="0" w:oddHBand="0" w:evenHBand="0" w:firstRowFirstColumn="0" w:firstRowLastColumn="0" w:lastRowFirstColumn="0" w:lastRowLastColumn="0"/>
            </w:pPr>
            <w:r w:rsidRPr="00D77F2B">
              <w:t>Significance</w:t>
            </w:r>
          </w:p>
        </w:tc>
        <w:tc>
          <w:tcPr>
            <w:tcW w:w="7974" w:type="dxa"/>
            <w:shd w:val="clear" w:color="auto" w:fill="00AFA9" w:themeFill="text2"/>
          </w:tcPr>
          <w:p w:rsidR="00D77F2B" w:rsidRPr="00D77F2B" w:rsidRDefault="00D77F2B" w:rsidP="00D77F2B">
            <w:pPr>
              <w:pStyle w:val="TableColumnHeadingNormal"/>
              <w:jc w:val="left"/>
              <w:cnfStyle w:val="100000000000" w:firstRow="1" w:lastRow="0" w:firstColumn="0" w:lastColumn="0" w:oddVBand="0" w:evenVBand="0" w:oddHBand="0" w:evenHBand="0" w:firstRowFirstColumn="0" w:firstRowLastColumn="0" w:lastRowFirstColumn="0" w:lastRowLastColumn="0"/>
            </w:pPr>
            <w:r w:rsidRPr="00D77F2B">
              <w:t>Suggested Resolution</w:t>
            </w:r>
          </w:p>
        </w:tc>
      </w:tr>
      <w:tr w:rsidR="00D77F2B" w:rsidRPr="00D77F2B" w:rsidTr="00D77F2B">
        <w:tc>
          <w:tcPr>
            <w:tcW w:w="2484" w:type="dxa"/>
          </w:tcPr>
          <w:p w:rsidR="00D77F2B" w:rsidRPr="00D77F2B" w:rsidRDefault="00D77F2B" w:rsidP="00D77F2B">
            <w:pPr>
              <w:pStyle w:val="TableTextNormalBB"/>
            </w:pPr>
            <w:r w:rsidRPr="00D77F2B">
              <w:t>Management of the Corridor is unlikely to be straightforward</w:t>
            </w:r>
          </w:p>
        </w:tc>
        <w:tc>
          <w:tcPr>
            <w:tcW w:w="4554" w:type="dxa"/>
          </w:tcPr>
          <w:p w:rsidR="00D77F2B" w:rsidRPr="00D77F2B" w:rsidRDefault="00D77F2B" w:rsidP="00D77F2B">
            <w:pPr>
              <w:pStyle w:val="TableTextNormal"/>
            </w:pPr>
            <w:r w:rsidRPr="00D77F2B">
              <w:t xml:space="preserve">The Crown is the rail infrastructure owner and TasRail is the rail infrastructure manager for this section of the rail corridor. If light rail starts operating in the corridor, TasRail may wish to divest their management of the corridor, including maintenance responsibilities. </w:t>
            </w:r>
          </w:p>
          <w:p w:rsidR="00D77F2B" w:rsidRPr="00D77F2B" w:rsidRDefault="00D77F2B" w:rsidP="00D77F2B">
            <w:pPr>
              <w:pStyle w:val="TableTextNormal"/>
            </w:pPr>
            <w:r w:rsidRPr="00D77F2B">
              <w:t>A new manager for this section of the Corridor is likely to be required.</w:t>
            </w:r>
          </w:p>
        </w:tc>
        <w:tc>
          <w:tcPr>
            <w:tcW w:w="7974" w:type="dxa"/>
          </w:tcPr>
          <w:p w:rsidR="00D77F2B" w:rsidRPr="00D77F2B" w:rsidRDefault="00D77F2B" w:rsidP="00D77F2B">
            <w:pPr>
              <w:pStyle w:val="TableTextNormal"/>
            </w:pPr>
            <w:r w:rsidRPr="00D77F2B">
              <w:t xml:space="preserve">A rail infrastructure manager </w:t>
            </w:r>
            <w:r w:rsidR="00843A59">
              <w:t>(</w:t>
            </w:r>
            <w:r w:rsidRPr="00D77F2B">
              <w:t>including maintenance responsibilities</w:t>
            </w:r>
            <w:r w:rsidR="00843A59">
              <w:t>)</w:t>
            </w:r>
            <w:r w:rsidRPr="00D77F2B">
              <w:t xml:space="preserve"> for the Corridor will need to be determined.</w:t>
            </w:r>
          </w:p>
        </w:tc>
      </w:tr>
      <w:tr w:rsidR="00D77F2B" w:rsidRPr="00D77F2B" w:rsidTr="00D77F2B">
        <w:tc>
          <w:tcPr>
            <w:tcW w:w="2484" w:type="dxa"/>
          </w:tcPr>
          <w:p w:rsidR="00D77F2B" w:rsidRPr="00D77F2B" w:rsidRDefault="00D77F2B" w:rsidP="00D77F2B">
            <w:pPr>
              <w:pStyle w:val="TableTextNormalBB"/>
            </w:pPr>
            <w:r w:rsidRPr="00D77F2B">
              <w:t>Access Issues</w:t>
            </w:r>
          </w:p>
        </w:tc>
        <w:tc>
          <w:tcPr>
            <w:tcW w:w="4554" w:type="dxa"/>
          </w:tcPr>
          <w:p w:rsidR="00D77F2B" w:rsidRPr="00D77F2B" w:rsidRDefault="00D77F2B" w:rsidP="00D77F2B">
            <w:pPr>
              <w:pStyle w:val="TableTextNormal"/>
            </w:pPr>
            <w:r w:rsidRPr="00D77F2B">
              <w:t>Access to assets in an</w:t>
            </w:r>
            <w:r w:rsidR="00843A59">
              <w:t>d</w:t>
            </w:r>
            <w:r w:rsidRPr="00D77F2B">
              <w:t xml:space="preserve"> around the system may require sophisticated interface arrangements with TasPorts, local government or other government agencies.</w:t>
            </w:r>
          </w:p>
          <w:p w:rsidR="00D77F2B" w:rsidRPr="00D77F2B" w:rsidRDefault="00D77F2B" w:rsidP="00D77F2B">
            <w:pPr>
              <w:pStyle w:val="TableTextNormal"/>
            </w:pPr>
            <w:r w:rsidRPr="00D77F2B">
              <w:t>Interface arrangements with Public Utility Providers are difficult and can be expensive.</w:t>
            </w:r>
          </w:p>
        </w:tc>
        <w:tc>
          <w:tcPr>
            <w:tcW w:w="7974" w:type="dxa"/>
          </w:tcPr>
          <w:p w:rsidR="00D77F2B" w:rsidRPr="00D77F2B" w:rsidRDefault="00D77F2B" w:rsidP="00843A59">
            <w:pPr>
              <w:pStyle w:val="TableTextNormal"/>
            </w:pPr>
            <w:r w:rsidRPr="00D77F2B">
              <w:t xml:space="preserve">Government could introduce legislation to change the responsibilities regarding service relocation. In many European countries the responsibility for service relocation (such as electricity, gas, water and sewer) is not borne by transport projects, rather it is borne by the servicing authority </w:t>
            </w:r>
            <w:r w:rsidR="00843A59">
              <w:t xml:space="preserve">This is because </w:t>
            </w:r>
            <w:r w:rsidRPr="00D77F2B">
              <w:t>the service authority has greater knowledge, less risk, more ability to recover the cost and they are using land that has been designated for transport purposes.</w:t>
            </w:r>
          </w:p>
        </w:tc>
      </w:tr>
      <w:tr w:rsidR="00D77F2B" w:rsidRPr="00D77F2B" w:rsidTr="00D77F2B">
        <w:tc>
          <w:tcPr>
            <w:tcW w:w="2484" w:type="dxa"/>
          </w:tcPr>
          <w:p w:rsidR="00D77F2B" w:rsidRPr="00D77F2B" w:rsidRDefault="00D77F2B" w:rsidP="00D77F2B">
            <w:pPr>
              <w:pStyle w:val="TableTextNormalBB"/>
            </w:pPr>
            <w:r w:rsidRPr="00D77F2B">
              <w:t>Land Tenure beyond the existing corridor</w:t>
            </w:r>
          </w:p>
        </w:tc>
        <w:tc>
          <w:tcPr>
            <w:tcW w:w="4554" w:type="dxa"/>
          </w:tcPr>
          <w:p w:rsidR="00D77F2B" w:rsidRPr="00D77F2B" w:rsidRDefault="00D77F2B" w:rsidP="00D77F2B">
            <w:pPr>
              <w:pStyle w:val="TableTextNormal"/>
            </w:pPr>
            <w:r w:rsidRPr="00D77F2B">
              <w:t>There is likely to be a need to purchase some parcels of land to ensure the optimal alignment and facilities can be provided.</w:t>
            </w:r>
          </w:p>
        </w:tc>
        <w:tc>
          <w:tcPr>
            <w:tcW w:w="7974" w:type="dxa"/>
          </w:tcPr>
          <w:p w:rsidR="00D77F2B" w:rsidRPr="00D77F2B" w:rsidRDefault="00D77F2B" w:rsidP="00D77F2B">
            <w:pPr>
              <w:pStyle w:val="TableTextNormal"/>
            </w:pPr>
            <w:r w:rsidRPr="00D77F2B">
              <w:t xml:space="preserve">Acquiring land in proximity to a station (for something such as car parking) will benefit from early identification of options and incorporation of land availability analysis in the planning phase. </w:t>
            </w:r>
          </w:p>
          <w:p w:rsidR="00D77F2B" w:rsidRPr="00D77F2B" w:rsidRDefault="00D77F2B" w:rsidP="00D77F2B">
            <w:pPr>
              <w:pStyle w:val="TableTextNormal"/>
            </w:pPr>
            <w:r w:rsidRPr="00D77F2B">
              <w:t>Land within 100 metres of New Town, Moonah, Derwent Park and Glenorchy stations could be considered for purchase by government and then leased back to the existing land owner. This would ensure that some of the value generated by the HLR is captured by government and density around the station can increase in a planned manner that supports HLR. Investigation of how this type of land bank could operate (including through what agency) is a critical next step.</w:t>
            </w:r>
          </w:p>
        </w:tc>
      </w:tr>
      <w:tr w:rsidR="00D77F2B" w:rsidRPr="00D77F2B" w:rsidTr="00D77F2B">
        <w:tc>
          <w:tcPr>
            <w:tcW w:w="2484" w:type="dxa"/>
          </w:tcPr>
          <w:p w:rsidR="00D77F2B" w:rsidRPr="00D77F2B" w:rsidRDefault="00D77F2B" w:rsidP="00D77F2B">
            <w:pPr>
              <w:pStyle w:val="TableTextNormalBB"/>
            </w:pPr>
            <w:r w:rsidRPr="00D77F2B">
              <w:t>Asset Ownership</w:t>
            </w:r>
          </w:p>
        </w:tc>
        <w:tc>
          <w:tcPr>
            <w:tcW w:w="4554" w:type="dxa"/>
          </w:tcPr>
          <w:p w:rsidR="00D77F2B" w:rsidRPr="00D77F2B" w:rsidRDefault="00D77F2B" w:rsidP="00D77F2B">
            <w:pPr>
              <w:pStyle w:val="TableTextNormal"/>
            </w:pPr>
            <w:r w:rsidRPr="00D77F2B">
              <w:t xml:space="preserve">Some public transport management models ensure that government owns (and takes the risk on) the assets including depots, fleet and maintenance facilities. </w:t>
            </w:r>
          </w:p>
        </w:tc>
        <w:tc>
          <w:tcPr>
            <w:tcW w:w="7974" w:type="dxa"/>
          </w:tcPr>
          <w:p w:rsidR="00D77F2B" w:rsidRPr="00D77F2B" w:rsidRDefault="00D77F2B" w:rsidP="00D77F2B">
            <w:pPr>
              <w:pStyle w:val="TableTextNormal"/>
            </w:pPr>
            <w:r w:rsidRPr="00D77F2B">
              <w:t>It is recommended that the lessons of the Pacific National lease be applied. Asset ownership should probably remain with the Government but the franchise contract needs clear conditions regarding the quality of assets at the end of contract.</w:t>
            </w:r>
          </w:p>
        </w:tc>
      </w:tr>
    </w:tbl>
    <w:p w:rsidR="00D77F2B" w:rsidRDefault="00D77F2B" w:rsidP="00F17980">
      <w:pPr>
        <w:pStyle w:val="DIERNormal"/>
        <w:numPr>
          <w:ilvl w:val="0"/>
          <w:numId w:val="0"/>
        </w:numPr>
      </w:pPr>
    </w:p>
    <w:p w:rsidR="00D77F2B" w:rsidRDefault="00D77F2B" w:rsidP="00F17980">
      <w:pPr>
        <w:pStyle w:val="DIERNormal"/>
        <w:numPr>
          <w:ilvl w:val="0"/>
          <w:numId w:val="0"/>
        </w:numPr>
        <w:sectPr w:rsidR="00D77F2B" w:rsidSect="00FF05B7">
          <w:headerReference w:type="first" r:id="rId25"/>
          <w:footerReference w:type="first" r:id="rId26"/>
          <w:pgSz w:w="16840" w:h="11907" w:orient="landscape" w:code="9"/>
          <w:pgMar w:top="1584" w:right="1022" w:bottom="1411" w:left="1022" w:header="562" w:footer="562" w:gutter="0"/>
          <w:cols w:space="227"/>
          <w:titlePg/>
          <w:docGrid w:linePitch="360"/>
        </w:sectPr>
      </w:pPr>
    </w:p>
    <w:p w:rsidR="00D77F2B" w:rsidRDefault="00FE1561" w:rsidP="00FE1561">
      <w:pPr>
        <w:pStyle w:val="Heading6"/>
      </w:pPr>
      <w:bookmarkStart w:id="23" w:name="_Toc383160793"/>
      <w:r w:rsidRPr="00FE1561">
        <w:lastRenderedPageBreak/>
        <w:t>Procurement and Financing Options</w:t>
      </w:r>
      <w:bookmarkEnd w:id="23"/>
    </w:p>
    <w:p w:rsidR="00435F10" w:rsidRDefault="00435F10" w:rsidP="00435F10">
      <w:pPr>
        <w:pStyle w:val="DIERNormal"/>
      </w:pPr>
      <w:r>
        <w:t xml:space="preserve">This chapter provides a synopsis of the key procurement options and key risks with each. </w:t>
      </w:r>
    </w:p>
    <w:p w:rsidR="00435F10" w:rsidRDefault="00435F10" w:rsidP="00435F10">
      <w:pPr>
        <w:pStyle w:val="DIERNormal"/>
      </w:pPr>
      <w:r>
        <w:t>It’s important to distinguish between financing options and funding options because they represent different questions. Funding refers to the source of revenue that underwrites the HLR project once it is constructed and delivered, whereas finance refers to the way in which debt and/or equity will be raised in order for the HLR project to be constructed and delivered.</w:t>
      </w:r>
    </w:p>
    <w:p w:rsidR="00C92D99" w:rsidRDefault="00435F10" w:rsidP="00435F10">
      <w:pPr>
        <w:pStyle w:val="DIERNormal"/>
        <w:numPr>
          <w:ilvl w:val="0"/>
          <w:numId w:val="0"/>
        </w:numPr>
      </w:pPr>
      <w:r>
        <w:t xml:space="preserve">Some of the potential options are shown in </w:t>
      </w:r>
      <w:r w:rsidR="004A44E1">
        <w:fldChar w:fldCharType="begin"/>
      </w:r>
      <w:r w:rsidR="001E3ADB">
        <w:instrText xml:space="preserve"> REF _Ref383087168 \h </w:instrText>
      </w:r>
      <w:r w:rsidR="004A44E1">
        <w:fldChar w:fldCharType="separate"/>
      </w:r>
      <w:r w:rsidR="008109E6" w:rsidRPr="00564CAF">
        <w:t xml:space="preserve">Table </w:t>
      </w:r>
      <w:r w:rsidR="008109E6">
        <w:rPr>
          <w:noProof/>
        </w:rPr>
        <w:t>5</w:t>
      </w:r>
      <w:r w:rsidR="004A44E1">
        <w:fldChar w:fldCharType="end"/>
      </w:r>
      <w:r>
        <w:t xml:space="preserve"> below.</w:t>
      </w:r>
    </w:p>
    <w:p w:rsidR="00435F10" w:rsidRDefault="00564CAF" w:rsidP="00564CAF">
      <w:pPr>
        <w:pStyle w:val="Caption"/>
      </w:pPr>
      <w:bookmarkStart w:id="24" w:name="_Ref383087168"/>
      <w:r w:rsidRPr="00564CAF">
        <w:t xml:space="preserve">Table </w:t>
      </w:r>
      <w:fldSimple w:instr=" SEQ Table \* ARABIC ">
        <w:r w:rsidR="008109E6">
          <w:rPr>
            <w:noProof/>
          </w:rPr>
          <w:t>5</w:t>
        </w:r>
      </w:fldSimple>
      <w:bookmarkEnd w:id="24"/>
      <w:r w:rsidR="006949F6">
        <w:t>:</w:t>
      </w:r>
      <w:r w:rsidRPr="00564CAF">
        <w:t xml:space="preserve"> Potential Procurement &amp; Financing Options, Issues and Risks</w:t>
      </w:r>
    </w:p>
    <w:tbl>
      <w:tblPr>
        <w:tblStyle w:val="Tables-APBase"/>
        <w:tblW w:w="0" w:type="auto"/>
        <w:tblLayout w:type="fixed"/>
        <w:tblLook w:val="04A0" w:firstRow="1" w:lastRow="0" w:firstColumn="1" w:lastColumn="0" w:noHBand="0" w:noVBand="1"/>
      </w:tblPr>
      <w:tblGrid>
        <w:gridCol w:w="2808"/>
        <w:gridCol w:w="3637"/>
        <w:gridCol w:w="3638"/>
      </w:tblGrid>
      <w:tr w:rsidR="00C4296D" w:rsidRPr="00C4296D" w:rsidTr="00D63230">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2808" w:type="dxa"/>
            <w:shd w:val="clear" w:color="auto" w:fill="00AFA9" w:themeFill="text2"/>
          </w:tcPr>
          <w:p w:rsidR="00C4296D" w:rsidRPr="00C4296D" w:rsidRDefault="00C4296D" w:rsidP="00C4296D">
            <w:pPr>
              <w:pStyle w:val="TableColumnHeadingNormal"/>
            </w:pPr>
            <w:r w:rsidRPr="00C4296D">
              <w:t>Potential Options</w:t>
            </w:r>
          </w:p>
        </w:tc>
        <w:tc>
          <w:tcPr>
            <w:tcW w:w="3637" w:type="dxa"/>
            <w:shd w:val="clear" w:color="auto" w:fill="00AFA9" w:themeFill="text2"/>
          </w:tcPr>
          <w:p w:rsidR="00C4296D" w:rsidRPr="00C4296D" w:rsidRDefault="00C4296D" w:rsidP="00C4296D">
            <w:pPr>
              <w:pStyle w:val="TableColumnHeadingNormal"/>
              <w:jc w:val="left"/>
              <w:cnfStyle w:val="100000000000" w:firstRow="1" w:lastRow="0" w:firstColumn="0" w:lastColumn="0" w:oddVBand="0" w:evenVBand="0" w:oddHBand="0" w:evenHBand="0" w:firstRowFirstColumn="0" w:firstRowLastColumn="0" w:lastRowFirstColumn="0" w:lastRowLastColumn="0"/>
            </w:pPr>
            <w:r w:rsidRPr="00C4296D">
              <w:t>Likely Issues</w:t>
            </w:r>
          </w:p>
        </w:tc>
        <w:tc>
          <w:tcPr>
            <w:tcW w:w="3638" w:type="dxa"/>
            <w:shd w:val="clear" w:color="auto" w:fill="00AFA9" w:themeFill="text2"/>
          </w:tcPr>
          <w:p w:rsidR="00C4296D" w:rsidRPr="00C4296D" w:rsidRDefault="00C4296D" w:rsidP="00C4296D">
            <w:pPr>
              <w:pStyle w:val="TableColumnHeadingNormal"/>
              <w:jc w:val="left"/>
              <w:cnfStyle w:val="100000000000" w:firstRow="1" w:lastRow="0" w:firstColumn="0" w:lastColumn="0" w:oddVBand="0" w:evenVBand="0" w:oddHBand="0" w:evenHBand="0" w:firstRowFirstColumn="0" w:firstRowLastColumn="0" w:lastRowFirstColumn="0" w:lastRowLastColumn="0"/>
            </w:pPr>
            <w:r w:rsidRPr="00C4296D">
              <w:t>Insight</w:t>
            </w:r>
          </w:p>
        </w:tc>
      </w:tr>
      <w:tr w:rsidR="00C4296D" w:rsidRPr="00C4296D" w:rsidTr="00D63230">
        <w:tc>
          <w:tcPr>
            <w:tcW w:w="2808" w:type="dxa"/>
          </w:tcPr>
          <w:p w:rsidR="00C4296D" w:rsidRPr="00C4296D" w:rsidRDefault="00C4296D" w:rsidP="00C4296D">
            <w:pPr>
              <w:pStyle w:val="TableTextNormalBB"/>
            </w:pPr>
            <w:r w:rsidRPr="00C4296D">
              <w:t>Funding from Tasmanian / Commonwealth Treasury</w:t>
            </w:r>
          </w:p>
        </w:tc>
        <w:tc>
          <w:tcPr>
            <w:tcW w:w="3637" w:type="dxa"/>
          </w:tcPr>
          <w:p w:rsidR="00C4296D" w:rsidRPr="00C4296D" w:rsidRDefault="00C4296D" w:rsidP="00C4296D">
            <w:pPr>
              <w:pStyle w:val="TableTextNormal"/>
            </w:pPr>
            <w:r w:rsidRPr="00C4296D">
              <w:t>Likely to be a lengthy process and may not be prioritised.</w:t>
            </w:r>
          </w:p>
        </w:tc>
        <w:tc>
          <w:tcPr>
            <w:tcW w:w="3638" w:type="dxa"/>
          </w:tcPr>
          <w:p w:rsidR="00C4296D" w:rsidRPr="00C4296D" w:rsidRDefault="00C4296D" w:rsidP="00D63230">
            <w:pPr>
              <w:pStyle w:val="TableTextNormal"/>
            </w:pPr>
            <w:r w:rsidRPr="00C4296D">
              <w:t>The Government may carve out a specific business unit/Department to</w:t>
            </w:r>
            <w:r w:rsidR="00D63230">
              <w:t> </w:t>
            </w:r>
            <w:r w:rsidRPr="00C4296D">
              <w:t>provide clear responsibilities and</w:t>
            </w:r>
            <w:r w:rsidR="00D63230">
              <w:t> </w:t>
            </w:r>
            <w:r w:rsidRPr="00C4296D">
              <w:t>accountability.</w:t>
            </w:r>
          </w:p>
        </w:tc>
      </w:tr>
      <w:tr w:rsidR="00C4296D" w:rsidRPr="00C4296D" w:rsidTr="00D63230">
        <w:tc>
          <w:tcPr>
            <w:tcW w:w="2808" w:type="dxa"/>
          </w:tcPr>
          <w:p w:rsidR="00C4296D" w:rsidRPr="00C4296D" w:rsidRDefault="00C4296D" w:rsidP="00C4296D">
            <w:pPr>
              <w:pStyle w:val="TableTextNormalBB"/>
            </w:pPr>
            <w:r w:rsidRPr="00C4296D">
              <w:t>Public / Private Financing</w:t>
            </w:r>
          </w:p>
        </w:tc>
        <w:tc>
          <w:tcPr>
            <w:tcW w:w="3637" w:type="dxa"/>
          </w:tcPr>
          <w:p w:rsidR="00C4296D" w:rsidRPr="00C4296D" w:rsidRDefault="00C4296D" w:rsidP="00D63230">
            <w:pPr>
              <w:pStyle w:val="TableTextNormal"/>
            </w:pPr>
            <w:r w:rsidRPr="00C4296D">
              <w:t>Value for money can be impacted if the technical specifications and negotiations are undertaken by</w:t>
            </w:r>
            <w:r w:rsidR="00D63230">
              <w:t> </w:t>
            </w:r>
            <w:r w:rsidRPr="00C4296D">
              <w:t>staff</w:t>
            </w:r>
            <w:r w:rsidR="00D63230">
              <w:t> </w:t>
            </w:r>
            <w:r w:rsidRPr="00C4296D">
              <w:t>without light rail procurement</w:t>
            </w:r>
            <w:r w:rsidR="00D63230">
              <w:t> </w:t>
            </w:r>
            <w:r w:rsidRPr="00C4296D">
              <w:t>expertise.</w:t>
            </w:r>
          </w:p>
        </w:tc>
        <w:tc>
          <w:tcPr>
            <w:tcW w:w="3638" w:type="dxa"/>
          </w:tcPr>
          <w:p w:rsidR="00C4296D" w:rsidRPr="00C4296D" w:rsidRDefault="00C4296D" w:rsidP="00C4296D">
            <w:pPr>
              <w:pStyle w:val="TableTextNormal"/>
            </w:pPr>
            <w:r w:rsidRPr="00C4296D">
              <w:t>External contractors are usually engaged to assist with contract management to augment Government resources to ensure the benefits of Public/Private financing are delivered.</w:t>
            </w:r>
          </w:p>
        </w:tc>
      </w:tr>
      <w:tr w:rsidR="00C4296D" w:rsidRPr="00C4296D" w:rsidTr="00D63230">
        <w:tc>
          <w:tcPr>
            <w:tcW w:w="2808" w:type="dxa"/>
          </w:tcPr>
          <w:p w:rsidR="00C4296D" w:rsidRPr="00C4296D" w:rsidRDefault="00C4296D" w:rsidP="00C4296D">
            <w:pPr>
              <w:pStyle w:val="TableTextNormalBB"/>
            </w:pPr>
            <w:r w:rsidRPr="00C4296D">
              <w:t>Corporate bonds</w:t>
            </w:r>
          </w:p>
        </w:tc>
        <w:tc>
          <w:tcPr>
            <w:tcW w:w="3637" w:type="dxa"/>
          </w:tcPr>
          <w:p w:rsidR="00C4296D" w:rsidRPr="00C4296D" w:rsidRDefault="00C4296D" w:rsidP="00C4296D">
            <w:pPr>
              <w:pStyle w:val="TableTextNormal"/>
            </w:pPr>
            <w:r w:rsidRPr="00C4296D">
              <w:t>Actual cost of borrowing is of a greater cost than alternative financing options</w:t>
            </w:r>
          </w:p>
        </w:tc>
        <w:tc>
          <w:tcPr>
            <w:tcW w:w="3638" w:type="dxa"/>
          </w:tcPr>
          <w:p w:rsidR="00C4296D" w:rsidRPr="00C4296D" w:rsidRDefault="00C4296D" w:rsidP="00C4296D">
            <w:pPr>
              <w:pStyle w:val="TableTextNormal"/>
            </w:pPr>
            <w:r w:rsidRPr="00C4296D">
              <w:t xml:space="preserve">In the due diligence process, DIER should analyse the cost of financing the life of the HLR project compared with alternatives, rather than purely the initial construction portion. </w:t>
            </w:r>
          </w:p>
        </w:tc>
      </w:tr>
      <w:tr w:rsidR="00C4296D" w:rsidRPr="00C4296D" w:rsidTr="00D63230">
        <w:tc>
          <w:tcPr>
            <w:tcW w:w="2808" w:type="dxa"/>
          </w:tcPr>
          <w:p w:rsidR="00C4296D" w:rsidRPr="00C4296D" w:rsidRDefault="00C4296D" w:rsidP="00C4296D">
            <w:pPr>
              <w:pStyle w:val="TableTextNormalBB"/>
            </w:pPr>
            <w:r w:rsidRPr="00C4296D">
              <w:t>Crowd-sourced finance (shares issued to the community)</w:t>
            </w:r>
          </w:p>
        </w:tc>
        <w:tc>
          <w:tcPr>
            <w:tcW w:w="3637" w:type="dxa"/>
          </w:tcPr>
          <w:p w:rsidR="00C4296D" w:rsidRPr="00C4296D" w:rsidRDefault="00C4296D" w:rsidP="00C4296D">
            <w:pPr>
              <w:pStyle w:val="TableTextNormal"/>
            </w:pPr>
            <w:r w:rsidRPr="00C4296D">
              <w:t>This would be a novel way of raising the capital funds required. More politically acceptable than raising taxes or prioritising light rail over other capital investment that has greater economic return.</w:t>
            </w:r>
          </w:p>
        </w:tc>
        <w:tc>
          <w:tcPr>
            <w:tcW w:w="3638" w:type="dxa"/>
          </w:tcPr>
          <w:p w:rsidR="00C4296D" w:rsidRPr="00C4296D" w:rsidRDefault="00C4296D" w:rsidP="00D63230">
            <w:pPr>
              <w:pStyle w:val="TableTextNormal"/>
            </w:pPr>
            <w:r w:rsidRPr="00C4296D">
              <w:t>A wide range of things are now being financed by crowd-sourced funds. This may be the first time a light rail scheme uses the method, and could</w:t>
            </w:r>
            <w:r w:rsidR="00D63230">
              <w:t> </w:t>
            </w:r>
            <w:r w:rsidRPr="00C4296D">
              <w:t>generate interest from outside</w:t>
            </w:r>
            <w:r w:rsidR="00D63230">
              <w:t> </w:t>
            </w:r>
            <w:r w:rsidRPr="00C4296D">
              <w:t>Tasmania.</w:t>
            </w:r>
          </w:p>
        </w:tc>
      </w:tr>
      <w:tr w:rsidR="00C4296D" w:rsidRPr="00C4296D" w:rsidTr="00D63230">
        <w:tc>
          <w:tcPr>
            <w:tcW w:w="2808" w:type="dxa"/>
          </w:tcPr>
          <w:p w:rsidR="00C4296D" w:rsidRPr="00C4296D" w:rsidRDefault="00C4296D" w:rsidP="00C4296D">
            <w:pPr>
              <w:pStyle w:val="TableTextNormalBB"/>
            </w:pPr>
            <w:r w:rsidRPr="00C4296D">
              <w:t>Design, Finance, Construct, Maintain &amp; Operator Franchise</w:t>
            </w:r>
          </w:p>
        </w:tc>
        <w:tc>
          <w:tcPr>
            <w:tcW w:w="3637" w:type="dxa"/>
          </w:tcPr>
          <w:p w:rsidR="00C4296D" w:rsidRPr="00C4296D" w:rsidRDefault="00C4296D" w:rsidP="00C4296D">
            <w:pPr>
              <w:pStyle w:val="TableTextNormal"/>
            </w:pPr>
            <w:r w:rsidRPr="00C4296D">
              <w:t xml:space="preserve">There are a wide range of project </w:t>
            </w:r>
            <w:r w:rsidR="00301445">
              <w:br/>
            </w:r>
            <w:r w:rsidRPr="00C4296D">
              <w:t xml:space="preserve">life-cycle elements that can be included in a franchise contract. </w:t>
            </w:r>
          </w:p>
        </w:tc>
        <w:tc>
          <w:tcPr>
            <w:tcW w:w="3638" w:type="dxa"/>
          </w:tcPr>
          <w:p w:rsidR="00C4296D" w:rsidRPr="00C4296D" w:rsidRDefault="00C4296D" w:rsidP="00D63230">
            <w:pPr>
              <w:pStyle w:val="TableTextNormal"/>
            </w:pPr>
            <w:r w:rsidRPr="00C4296D">
              <w:t>Selecting the right elements to include should be the subject of separate advice based on the project objectives</w:t>
            </w:r>
            <w:r w:rsidR="00D63230">
              <w:t> </w:t>
            </w:r>
            <w:r w:rsidRPr="00C4296D">
              <w:t>and the state of the infrastructure market when the franchise would be</w:t>
            </w:r>
            <w:r w:rsidR="00D63230">
              <w:t> </w:t>
            </w:r>
            <w:r w:rsidRPr="00C4296D">
              <w:t>let.</w:t>
            </w:r>
          </w:p>
        </w:tc>
      </w:tr>
    </w:tbl>
    <w:p w:rsidR="00435F10" w:rsidRDefault="00435F10" w:rsidP="00F17980">
      <w:pPr>
        <w:pStyle w:val="DIERNormal"/>
        <w:numPr>
          <w:ilvl w:val="0"/>
          <w:numId w:val="0"/>
        </w:numPr>
      </w:pPr>
    </w:p>
    <w:p w:rsidR="00CA28DD" w:rsidRDefault="00CA28DD" w:rsidP="00F17980">
      <w:pPr>
        <w:pStyle w:val="DIERNormal"/>
        <w:numPr>
          <w:ilvl w:val="0"/>
          <w:numId w:val="0"/>
        </w:numPr>
        <w:sectPr w:rsidR="00CA28DD" w:rsidSect="00FF05B7">
          <w:headerReference w:type="first" r:id="rId27"/>
          <w:footerReference w:type="first" r:id="rId28"/>
          <w:pgSz w:w="11907" w:h="16840" w:code="9"/>
          <w:pgMar w:top="1588" w:right="1020" w:bottom="1418" w:left="1020" w:header="567" w:footer="567" w:gutter="0"/>
          <w:cols w:space="227"/>
          <w:titlePg/>
          <w:docGrid w:linePitch="360"/>
        </w:sectPr>
      </w:pPr>
    </w:p>
    <w:p w:rsidR="00564CAF" w:rsidRDefault="00CA28DD" w:rsidP="00CA28DD">
      <w:pPr>
        <w:pStyle w:val="Heading2"/>
      </w:pPr>
      <w:bookmarkStart w:id="25" w:name="_Ref383086828"/>
      <w:bookmarkStart w:id="26" w:name="_Ref383086838"/>
      <w:bookmarkStart w:id="27" w:name="_Toc383160794"/>
      <w:r w:rsidRPr="00CA28DD">
        <w:lastRenderedPageBreak/>
        <w:t>Preliminary risk assessment</w:t>
      </w:r>
      <w:bookmarkEnd w:id="25"/>
      <w:bookmarkEnd w:id="26"/>
      <w:bookmarkEnd w:id="27"/>
    </w:p>
    <w:p w:rsidR="00564CAF" w:rsidRDefault="00260CE8" w:rsidP="00F17980">
      <w:pPr>
        <w:pStyle w:val="DIERNormal"/>
        <w:numPr>
          <w:ilvl w:val="0"/>
          <w:numId w:val="0"/>
        </w:numPr>
      </w:pPr>
      <w:r w:rsidRPr="00260CE8">
        <w:t>This chapter of the report provides a risk assessment based on the outcomes of a high level risk workshop held</w:t>
      </w:r>
      <w:r>
        <w:t> </w:t>
      </w:r>
      <w:r w:rsidRPr="00260CE8">
        <w:t>during the project. The risk workshop was focussed on high level risks commensurate with the current project</w:t>
      </w:r>
      <w:r>
        <w:t> </w:t>
      </w:r>
      <w:r w:rsidRPr="00260CE8">
        <w:t>status.</w:t>
      </w:r>
    </w:p>
    <w:p w:rsidR="00260CE8" w:rsidRDefault="00260CE8" w:rsidP="00260CE8">
      <w:pPr>
        <w:pStyle w:val="Heading6"/>
      </w:pPr>
      <w:bookmarkStart w:id="28" w:name="_Toc383160795"/>
      <w:r w:rsidRPr="00260CE8">
        <w:t>Workshop process</w:t>
      </w:r>
      <w:bookmarkEnd w:id="28"/>
    </w:p>
    <w:p w:rsidR="00256935" w:rsidRDefault="00843A59" w:rsidP="00256935">
      <w:pPr>
        <w:pStyle w:val="DIERNormal"/>
      </w:pPr>
      <w:r>
        <w:t>On 11 December 2013, the PwC review team facilitated a one-day risk workshop involving the various State and local government entities having policy, planning or regulatory responsibilities relevant to the proposed HLR. The workshop was conducted to confirm the existing and identify new risks (including causes, potential impacts and the associated likelihoods) attributable to the HLR project. A secondary goal for the workshop was to highlight and share views from stakeholders about the major risks across four aspects of the HLR project:</w:t>
      </w:r>
    </w:p>
    <w:p w:rsidR="00256935" w:rsidRDefault="00256935" w:rsidP="00256935">
      <w:pPr>
        <w:pStyle w:val="ListBullet"/>
      </w:pPr>
      <w:r>
        <w:t>Achieving the strategic goals for the project (financial viability, stakeholders, statutory planning);</w:t>
      </w:r>
    </w:p>
    <w:p w:rsidR="00256935" w:rsidRDefault="00256935" w:rsidP="00256935">
      <w:pPr>
        <w:pStyle w:val="ListBullet"/>
      </w:pPr>
      <w:r>
        <w:t>Successful completion of the project evaluation and approval processes;</w:t>
      </w:r>
    </w:p>
    <w:p w:rsidR="00256935" w:rsidRDefault="00256935" w:rsidP="00256935">
      <w:pPr>
        <w:pStyle w:val="ListBullet"/>
      </w:pPr>
      <w:r>
        <w:t xml:space="preserve">Development and construction of the HLR in the time required; and </w:t>
      </w:r>
    </w:p>
    <w:p w:rsidR="00256935" w:rsidRDefault="00256935" w:rsidP="00256935">
      <w:pPr>
        <w:pStyle w:val="ListBullet"/>
      </w:pPr>
      <w:r>
        <w:t>Safe, efficient and appropriate operation of the HLR through its life cycle.</w:t>
      </w:r>
    </w:p>
    <w:p w:rsidR="00256935" w:rsidRDefault="00256935" w:rsidP="00256935">
      <w:pPr>
        <w:pStyle w:val="DIERNormal"/>
      </w:pPr>
      <w:r>
        <w:t xml:space="preserve">The workshop participants ranked the most important risks to the </w:t>
      </w:r>
      <w:r w:rsidR="00152D37">
        <w:t>HLR</w:t>
      </w:r>
      <w:r w:rsidR="00843A59">
        <w:t xml:space="preserve"> </w:t>
      </w:r>
      <w:r>
        <w:t>project across these four aspects. PwC then interpreted the risk data to inform this report on appropriate mitigation strategies, responsibilities and any immediate actions for the Department. The reader should note the following:</w:t>
      </w:r>
    </w:p>
    <w:p w:rsidR="00256935" w:rsidRDefault="00256935" w:rsidP="00256935">
      <w:pPr>
        <w:pStyle w:val="ListBullet"/>
      </w:pPr>
      <w:r>
        <w:t>The workshop did not address the subject of Proposed Mitigations in any detail - this was understood to be for a follow up workshop with a smaller group. The risk register shows this as 'to be determined' in the relevant columns.</w:t>
      </w:r>
    </w:p>
    <w:p w:rsidR="00256935" w:rsidRDefault="00256935" w:rsidP="00256935">
      <w:pPr>
        <w:pStyle w:val="ListBullet"/>
      </w:pPr>
      <w:r>
        <w:t xml:space="preserve">The ranking of risks </w:t>
      </w:r>
      <w:r w:rsidR="00843A59">
        <w:t>should be validated in a follow-</w:t>
      </w:r>
      <w:r>
        <w:t>up discussion with the DIER project sponsors, as the information we captured on the day represented a diverse range of concerns from various stakeholders - not all of whom are as conversant with the risks as the DIER team.</w:t>
      </w:r>
    </w:p>
    <w:p w:rsidR="00256935" w:rsidRDefault="00256935" w:rsidP="00256935">
      <w:pPr>
        <w:pStyle w:val="ListBullet"/>
      </w:pPr>
      <w:r>
        <w:t>The risk register shows 20 risks, all of which are high level groupings of concerns expressed by workshop participants. The register indicates what aspect (or phase) of the project would be most impacted by the risk (</w:t>
      </w:r>
      <w:r w:rsidR="00843A59">
        <w:t>S</w:t>
      </w:r>
      <w:r>
        <w:t xml:space="preserve">trategic </w:t>
      </w:r>
      <w:r w:rsidR="00843A59">
        <w:t>A</w:t>
      </w:r>
      <w:r>
        <w:t>ssessment, Infrastructure Australia Approval, Design and Construction, and Operations).</w:t>
      </w:r>
    </w:p>
    <w:p w:rsidR="00843A59" w:rsidRDefault="00256935" w:rsidP="00256935">
      <w:pPr>
        <w:pStyle w:val="ListBullet"/>
      </w:pPr>
      <w:r>
        <w:t>The main benefits derived from our approach were</w:t>
      </w:r>
      <w:r w:rsidR="00843A59">
        <w:t>:</w:t>
      </w:r>
    </w:p>
    <w:p w:rsidR="00843A59" w:rsidRDefault="00256935" w:rsidP="00843A59">
      <w:pPr>
        <w:pStyle w:val="ChapterNumberedList2"/>
      </w:pPr>
      <w:r>
        <w:t>development of risk information through a process that allowed most key stakeholder groups to express their view</w:t>
      </w:r>
      <w:r w:rsidR="00843A59">
        <w:t>;</w:t>
      </w:r>
      <w:r>
        <w:t xml:space="preserve"> </w:t>
      </w:r>
    </w:p>
    <w:p w:rsidR="00843A59" w:rsidRDefault="00256935" w:rsidP="00843A59">
      <w:pPr>
        <w:pStyle w:val="ChapterNumberedList2"/>
      </w:pPr>
      <w:r>
        <w:t>convergence by the workshop participants to agreement that the risks listed in the register as the main ones, by using a voting method (coloured dots)</w:t>
      </w:r>
      <w:r w:rsidR="00843A59">
        <w:t>;</w:t>
      </w:r>
      <w:r>
        <w:t xml:space="preserve"> </w:t>
      </w:r>
    </w:p>
    <w:p w:rsidR="00843A59" w:rsidRDefault="00256935" w:rsidP="00843A59">
      <w:pPr>
        <w:pStyle w:val="ChapterNumberedList2"/>
      </w:pPr>
      <w:r>
        <w:t>capture of the impacts troubling the workshop group</w:t>
      </w:r>
      <w:r w:rsidR="00843A59">
        <w:t>;</w:t>
      </w:r>
      <w:r>
        <w:t xml:space="preserve"> and </w:t>
      </w:r>
    </w:p>
    <w:p w:rsidR="00256935" w:rsidRDefault="00256935" w:rsidP="00843A59">
      <w:pPr>
        <w:pStyle w:val="ChapterNumberedList2"/>
      </w:pPr>
      <w:proofErr w:type="gramStart"/>
      <w:r>
        <w:t>information</w:t>
      </w:r>
      <w:proofErr w:type="gramEnd"/>
      <w:r>
        <w:t xml:space="preserve"> on what activity is underway that goes to controls - these should be checked and confirmed at some future date.</w:t>
      </w:r>
    </w:p>
    <w:p w:rsidR="00CA28DD" w:rsidRDefault="00256935" w:rsidP="00256935">
      <w:pPr>
        <w:pStyle w:val="DIERNormal"/>
        <w:numPr>
          <w:ilvl w:val="0"/>
          <w:numId w:val="0"/>
        </w:numPr>
      </w:pPr>
      <w:r>
        <w:t xml:space="preserve">The risk profile generated by the workshop is included in </w:t>
      </w:r>
      <w:fldSimple w:instr=" REF _Ref383422027 \n ">
        <w:r w:rsidR="008109E6">
          <w:t>Appendix B</w:t>
        </w:r>
      </w:fldSimple>
      <w:r>
        <w:t>.</w:t>
      </w:r>
    </w:p>
    <w:p w:rsidR="00CA28DD" w:rsidRDefault="00256935" w:rsidP="004A7AA1">
      <w:pPr>
        <w:pStyle w:val="Heading6"/>
        <w:pageBreakBefore/>
      </w:pPr>
      <w:bookmarkStart w:id="29" w:name="_Toc383160796"/>
      <w:r w:rsidRPr="00256935">
        <w:lastRenderedPageBreak/>
        <w:t>Outcomes</w:t>
      </w:r>
      <w:bookmarkEnd w:id="29"/>
    </w:p>
    <w:p w:rsidR="007414A1" w:rsidRDefault="007414A1" w:rsidP="007414A1">
      <w:pPr>
        <w:pStyle w:val="DIERNormal"/>
      </w:pPr>
      <w:r>
        <w:t xml:space="preserve">The most significant risks to the </w:t>
      </w:r>
      <w:r w:rsidR="00152D37">
        <w:t>HLR</w:t>
      </w:r>
      <w:r>
        <w:t xml:space="preserve"> project were identified as:</w:t>
      </w:r>
    </w:p>
    <w:p w:rsidR="00C2630A" w:rsidRPr="00C2630A" w:rsidRDefault="007414A1" w:rsidP="00C2630A">
      <w:pPr>
        <w:pStyle w:val="ListBullet"/>
        <w:spacing w:after="120"/>
        <w:rPr>
          <w:b/>
          <w:color w:val="00AFA9" w:themeColor="text2"/>
        </w:rPr>
      </w:pPr>
      <w:r w:rsidRPr="00C2630A">
        <w:rPr>
          <w:b/>
          <w:color w:val="00AFA9" w:themeColor="text2"/>
        </w:rPr>
        <w:t>Lack of or inadequate funding from govern</w:t>
      </w:r>
      <w:r w:rsidR="0086415E" w:rsidRPr="00C2630A">
        <w:rPr>
          <w:b/>
          <w:color w:val="00AFA9" w:themeColor="text2"/>
        </w:rPr>
        <w:t>ment (local, state or federal).</w:t>
      </w:r>
      <w:r w:rsidR="00C2630A" w:rsidRPr="00C2630A">
        <w:rPr>
          <w:b/>
          <w:color w:val="00AFA9" w:themeColor="text2"/>
        </w:rPr>
        <w:t xml:space="preserve"> </w:t>
      </w:r>
    </w:p>
    <w:p w:rsidR="007414A1" w:rsidRDefault="007414A1" w:rsidP="00C2630A">
      <w:pPr>
        <w:pStyle w:val="Indent1"/>
      </w:pPr>
      <w:r>
        <w:t>Failure to obtain adequate funding from government sources was seen to be the most significant risk, with potentially catastrophic impacts on the project approval processes. Inadequate funding may lead to a failure to gain approval to proceed with the project. The mitigations explored included reporting and capture of the wider benefits to the State and Commonwealth, increased stakeholder engagement at Commonwealth levels about the viability of the project, adoption of joint (across levels of government) approach to demonstrating the broad benefits from the project, and independent inputs to the business case presented for approval.</w:t>
      </w:r>
    </w:p>
    <w:p w:rsidR="007414A1" w:rsidRDefault="007414A1" w:rsidP="00C2630A">
      <w:pPr>
        <w:pStyle w:val="ListBullet"/>
        <w:spacing w:after="120"/>
      </w:pPr>
      <w:r w:rsidRPr="00C2630A">
        <w:rPr>
          <w:b/>
          <w:color w:val="00AFA9" w:themeColor="text2"/>
        </w:rPr>
        <w:t>Demonstrating the financial viability</w:t>
      </w:r>
      <w:r>
        <w:t xml:space="preserve"> (including the economic benefits of rail as a mode of transport) </w:t>
      </w:r>
      <w:r w:rsidR="00C2630A">
        <w:rPr>
          <w:b/>
          <w:color w:val="00AFA9" w:themeColor="text2"/>
        </w:rPr>
        <w:t>of </w:t>
      </w:r>
      <w:r w:rsidRPr="00C2630A">
        <w:rPr>
          <w:b/>
          <w:color w:val="00AFA9" w:themeColor="text2"/>
        </w:rPr>
        <w:t>the project through the operational life-cycle</w:t>
      </w:r>
      <w:r>
        <w:t xml:space="preserve"> of the </w:t>
      </w:r>
      <w:r w:rsidR="00152D37">
        <w:t>HLR</w:t>
      </w:r>
      <w:r w:rsidR="00C2630A">
        <w:t xml:space="preserve">. </w:t>
      </w:r>
    </w:p>
    <w:p w:rsidR="007414A1" w:rsidRDefault="007414A1" w:rsidP="00C2630A">
      <w:pPr>
        <w:pStyle w:val="Indent1"/>
      </w:pPr>
      <w:r>
        <w:t xml:space="preserve">This was seen as the next most significant risk to the project. This included the degree of integration with other transport modes. Mitigation strategies proposed in the workshop included ensuring the integration of an </w:t>
      </w:r>
      <w:r w:rsidR="00152D37">
        <w:t>HLR</w:t>
      </w:r>
      <w:r>
        <w:t xml:space="preserve"> option with existing transport networks, facilities, ticketing arrangements, transfer options and operator penalties for failing to adhere to integration principles.</w:t>
      </w:r>
    </w:p>
    <w:p w:rsidR="007414A1" w:rsidRDefault="007414A1" w:rsidP="00C2630A">
      <w:pPr>
        <w:pStyle w:val="ListBullet"/>
        <w:spacing w:after="120"/>
      </w:pPr>
      <w:r w:rsidRPr="00C2630A">
        <w:rPr>
          <w:b/>
          <w:color w:val="00AFA9" w:themeColor="text2"/>
        </w:rPr>
        <w:t>Ability to gain stakeholder, community and user acceptance</w:t>
      </w:r>
      <w:r>
        <w:t xml:space="preserve"> of the </w:t>
      </w:r>
      <w:r w:rsidR="00152D37">
        <w:t>HLR</w:t>
      </w:r>
      <w:r>
        <w:t xml:space="preserve"> in all respects</w:t>
      </w:r>
      <w:r w:rsidR="00C2630A">
        <w:t xml:space="preserve">. </w:t>
      </w:r>
    </w:p>
    <w:p w:rsidR="007414A1" w:rsidRDefault="007414A1" w:rsidP="00C2630A">
      <w:pPr>
        <w:pStyle w:val="Indent1"/>
      </w:pPr>
      <w:r>
        <w:t>This was also seen as a significant risk. This included dimensions of community impact, such as visual and environmental amenity, access and affordability of rail for travellers versus existing modes, agreement with land owners for access and easements. Also highlighted was the general acceptance by the public of rail as a viable transport option – an increasing focus on the availability of ferries was regarded as a potential blocker of the degree of unified commitment to rail. Mitigation strategies include ongoing and extensive stakeholder and community consultation, awareness campaigns, enquiry services and a demonstration of commitment from government.</w:t>
      </w:r>
    </w:p>
    <w:p w:rsidR="00C2630A" w:rsidRDefault="007414A1" w:rsidP="00C2630A">
      <w:pPr>
        <w:pStyle w:val="ListBullet"/>
        <w:spacing w:after="120"/>
      </w:pPr>
      <w:r w:rsidRPr="00C2630A">
        <w:rPr>
          <w:b/>
          <w:color w:val="00AFA9" w:themeColor="text2"/>
        </w:rPr>
        <w:t>Ability to achieve the objectives</w:t>
      </w:r>
      <w:r>
        <w:t xml:space="preserve"> of the </w:t>
      </w:r>
      <w:r w:rsidR="00152D37">
        <w:t>HLR</w:t>
      </w:r>
      <w:r>
        <w:t xml:space="preserve"> in all respects</w:t>
      </w:r>
      <w:r w:rsidR="00C2630A">
        <w:t xml:space="preserve">. </w:t>
      </w:r>
    </w:p>
    <w:p w:rsidR="007414A1" w:rsidRDefault="007414A1" w:rsidP="00C2630A">
      <w:pPr>
        <w:pStyle w:val="Indent1"/>
      </w:pPr>
      <w:r>
        <w:t>This was also seen as a significant risk. This included dimensions of travel time, reliability and patronage forecasts being overly optimistic. Also highlighted was the general acceptance by the public of rail as a viable transport option. Mitigation strategies include more rigorous modelling and learning lessons from other light rail projects around the world.</w:t>
      </w:r>
    </w:p>
    <w:p w:rsidR="007414A1" w:rsidRDefault="007414A1" w:rsidP="007414A1">
      <w:pPr>
        <w:pStyle w:val="Majorheading"/>
      </w:pPr>
      <w:r>
        <w:t>Other risks</w:t>
      </w:r>
    </w:p>
    <w:p w:rsidR="00CA28DD" w:rsidRDefault="007414A1" w:rsidP="007414A1">
      <w:pPr>
        <w:pStyle w:val="DIERNormal"/>
        <w:numPr>
          <w:ilvl w:val="0"/>
          <w:numId w:val="0"/>
        </w:numPr>
      </w:pPr>
      <w:r>
        <w:t xml:space="preserve">A range of other risks were identified these are shown in </w:t>
      </w:r>
      <w:r w:rsidR="004A44E1">
        <w:fldChar w:fldCharType="begin"/>
      </w:r>
      <w:r w:rsidR="001E3ADB">
        <w:instrText xml:space="preserve"> REF _Ref383087175 \h </w:instrText>
      </w:r>
      <w:r w:rsidR="004A44E1">
        <w:fldChar w:fldCharType="separate"/>
      </w:r>
      <w:r w:rsidR="008109E6" w:rsidRPr="007414A1">
        <w:t xml:space="preserve">Table </w:t>
      </w:r>
      <w:r w:rsidR="008109E6">
        <w:rPr>
          <w:noProof/>
        </w:rPr>
        <w:t>6</w:t>
      </w:r>
      <w:r w:rsidR="004A44E1">
        <w:fldChar w:fldCharType="end"/>
      </w:r>
      <w:r>
        <w:t xml:space="preserve"> below.</w:t>
      </w:r>
    </w:p>
    <w:p w:rsidR="00256935" w:rsidRDefault="007414A1" w:rsidP="001610F8">
      <w:pPr>
        <w:pStyle w:val="Caption"/>
      </w:pPr>
      <w:bookmarkStart w:id="30" w:name="_Ref383087175"/>
      <w:r w:rsidRPr="007414A1">
        <w:t xml:space="preserve">Table </w:t>
      </w:r>
      <w:fldSimple w:instr=" SEQ Table \* ARABIC ">
        <w:r w:rsidR="008109E6">
          <w:rPr>
            <w:noProof/>
          </w:rPr>
          <w:t>6</w:t>
        </w:r>
      </w:fldSimple>
      <w:bookmarkEnd w:id="30"/>
      <w:r w:rsidR="006949F6">
        <w:t>:</w:t>
      </w:r>
      <w:r w:rsidRPr="007414A1">
        <w:t xml:space="preserve"> Other Risks Identified at the Risk Workshop</w:t>
      </w:r>
    </w:p>
    <w:tbl>
      <w:tblPr>
        <w:tblStyle w:val="Tables-APBase"/>
        <w:tblW w:w="0" w:type="auto"/>
        <w:tblLayout w:type="fixed"/>
        <w:tblLook w:val="04A0" w:firstRow="1" w:lastRow="0" w:firstColumn="1" w:lastColumn="0" w:noHBand="0" w:noVBand="1"/>
      </w:tblPr>
      <w:tblGrid>
        <w:gridCol w:w="2799"/>
        <w:gridCol w:w="7284"/>
      </w:tblGrid>
      <w:tr w:rsidR="001610F8" w:rsidRPr="001610F8" w:rsidTr="001610F8">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2799" w:type="dxa"/>
            <w:shd w:val="clear" w:color="auto" w:fill="00AFA9" w:themeFill="text2"/>
          </w:tcPr>
          <w:p w:rsidR="001610F8" w:rsidRPr="001610F8" w:rsidRDefault="001610F8" w:rsidP="001610F8">
            <w:pPr>
              <w:pStyle w:val="TableColumnHeadingNormal"/>
            </w:pPr>
            <w:r w:rsidRPr="001610F8">
              <w:t>Title</w:t>
            </w:r>
          </w:p>
        </w:tc>
        <w:tc>
          <w:tcPr>
            <w:tcW w:w="7284" w:type="dxa"/>
            <w:shd w:val="clear" w:color="auto" w:fill="00AFA9" w:themeFill="text2"/>
          </w:tcPr>
          <w:p w:rsidR="001610F8" w:rsidRPr="001610F8" w:rsidRDefault="001610F8" w:rsidP="001610F8">
            <w:pPr>
              <w:pStyle w:val="TableColumnHeadingNormal"/>
              <w:jc w:val="left"/>
              <w:cnfStyle w:val="100000000000" w:firstRow="1" w:lastRow="0" w:firstColumn="0" w:lastColumn="0" w:oddVBand="0" w:evenVBand="0" w:oddHBand="0" w:evenHBand="0" w:firstRowFirstColumn="0" w:firstRowLastColumn="0" w:lastRowFirstColumn="0" w:lastRowLastColumn="0"/>
            </w:pPr>
            <w:r w:rsidRPr="001610F8">
              <w:t>Description</w:t>
            </w:r>
          </w:p>
        </w:tc>
      </w:tr>
      <w:tr w:rsidR="001610F8" w:rsidRPr="001610F8" w:rsidTr="001610F8">
        <w:tc>
          <w:tcPr>
            <w:tcW w:w="2799" w:type="dxa"/>
          </w:tcPr>
          <w:p w:rsidR="001610F8" w:rsidRPr="001610F8" w:rsidRDefault="001610F8" w:rsidP="001610F8">
            <w:pPr>
              <w:pStyle w:val="TableTextNormalBB"/>
            </w:pPr>
            <w:r w:rsidRPr="001610F8">
              <w:t>Competing modes of</w:t>
            </w:r>
            <w:r>
              <w:t> </w:t>
            </w:r>
            <w:r w:rsidRPr="001610F8">
              <w:t>transport</w:t>
            </w:r>
          </w:p>
        </w:tc>
        <w:tc>
          <w:tcPr>
            <w:tcW w:w="7284" w:type="dxa"/>
          </w:tcPr>
          <w:p w:rsidR="001610F8" w:rsidRPr="001610F8" w:rsidRDefault="001610F8" w:rsidP="001610F8">
            <w:pPr>
              <w:pStyle w:val="TableTextNormal"/>
            </w:pPr>
            <w:r w:rsidRPr="001610F8">
              <w:t xml:space="preserve">Risk that the HLR does not demonstrate or reach economic and operational viability targets due to the prevalence </w:t>
            </w:r>
            <w:r w:rsidR="00A70A64">
              <w:t xml:space="preserve">of </w:t>
            </w:r>
            <w:r w:rsidRPr="001610F8">
              <w:t>competing modes of transport.</w:t>
            </w:r>
          </w:p>
        </w:tc>
      </w:tr>
      <w:tr w:rsidR="001610F8" w:rsidRPr="001610F8" w:rsidTr="001610F8">
        <w:tc>
          <w:tcPr>
            <w:tcW w:w="2799" w:type="dxa"/>
          </w:tcPr>
          <w:p w:rsidR="001610F8" w:rsidRPr="001610F8" w:rsidRDefault="001610F8" w:rsidP="001610F8">
            <w:pPr>
              <w:pStyle w:val="TableTextNormalBB"/>
            </w:pPr>
            <w:r w:rsidRPr="001610F8">
              <w:t>Local government support</w:t>
            </w:r>
          </w:p>
        </w:tc>
        <w:tc>
          <w:tcPr>
            <w:tcW w:w="7284" w:type="dxa"/>
          </w:tcPr>
          <w:p w:rsidR="001610F8" w:rsidRPr="001610F8" w:rsidRDefault="001610F8" w:rsidP="001610F8">
            <w:pPr>
              <w:pStyle w:val="TableTextNormal"/>
            </w:pPr>
            <w:r w:rsidRPr="001610F8">
              <w:t>Risk that local councils along HLR corridor do not support the development of the HLR.</w:t>
            </w:r>
          </w:p>
        </w:tc>
      </w:tr>
      <w:tr w:rsidR="001610F8" w:rsidRPr="001610F8" w:rsidTr="001610F8">
        <w:tc>
          <w:tcPr>
            <w:tcW w:w="2799" w:type="dxa"/>
          </w:tcPr>
          <w:p w:rsidR="001610F8" w:rsidRPr="001610F8" w:rsidRDefault="001610F8" w:rsidP="001610F8">
            <w:pPr>
              <w:pStyle w:val="TableTextNormalBB"/>
            </w:pPr>
            <w:r w:rsidRPr="001610F8">
              <w:t>Change of governments, departments or project sponsorship</w:t>
            </w:r>
          </w:p>
        </w:tc>
        <w:tc>
          <w:tcPr>
            <w:tcW w:w="7284" w:type="dxa"/>
          </w:tcPr>
          <w:p w:rsidR="001610F8" w:rsidRPr="001610F8" w:rsidRDefault="001610F8" w:rsidP="001610F8">
            <w:pPr>
              <w:pStyle w:val="TableTextNormal"/>
            </w:pPr>
            <w:r w:rsidRPr="001610F8">
              <w:t>Risk that a change to the existing structure of project ownership and sponsorship results in a change of priorities for funding of public transport</w:t>
            </w:r>
            <w:r>
              <w:t> </w:t>
            </w:r>
            <w:r w:rsidRPr="001610F8">
              <w:t>projects.</w:t>
            </w:r>
          </w:p>
        </w:tc>
      </w:tr>
      <w:tr w:rsidR="001610F8" w:rsidRPr="001610F8" w:rsidTr="001610F8">
        <w:tc>
          <w:tcPr>
            <w:tcW w:w="2799" w:type="dxa"/>
          </w:tcPr>
          <w:p w:rsidR="001610F8" w:rsidRPr="001610F8" w:rsidRDefault="001610F8" w:rsidP="001610F8">
            <w:pPr>
              <w:pStyle w:val="TableTextNormalBB"/>
            </w:pPr>
            <w:r w:rsidRPr="001610F8">
              <w:t>Urban renewal targets</w:t>
            </w:r>
          </w:p>
        </w:tc>
        <w:tc>
          <w:tcPr>
            <w:tcW w:w="7284" w:type="dxa"/>
          </w:tcPr>
          <w:p w:rsidR="001610F8" w:rsidRPr="001610F8" w:rsidRDefault="001610F8" w:rsidP="001610F8">
            <w:pPr>
              <w:pStyle w:val="TableTextNormal"/>
            </w:pPr>
            <w:r w:rsidRPr="001610F8">
              <w:t>Risk that the urban renewal targets along the rail corridor are not met or are not</w:t>
            </w:r>
            <w:r>
              <w:t> </w:t>
            </w:r>
            <w:r w:rsidRPr="001610F8">
              <w:t>feasible.</w:t>
            </w:r>
          </w:p>
        </w:tc>
      </w:tr>
      <w:tr w:rsidR="001610F8" w:rsidRPr="001610F8" w:rsidTr="001610F8">
        <w:tc>
          <w:tcPr>
            <w:tcW w:w="2799" w:type="dxa"/>
          </w:tcPr>
          <w:p w:rsidR="001610F8" w:rsidRPr="001610F8" w:rsidRDefault="001610F8" w:rsidP="001610F8">
            <w:pPr>
              <w:pStyle w:val="TableTextNormalBB"/>
            </w:pPr>
            <w:r w:rsidRPr="001610F8">
              <w:t>Legal challenge to approvals</w:t>
            </w:r>
          </w:p>
        </w:tc>
        <w:tc>
          <w:tcPr>
            <w:tcW w:w="7284" w:type="dxa"/>
          </w:tcPr>
          <w:p w:rsidR="001610F8" w:rsidRPr="001610F8" w:rsidRDefault="001610F8" w:rsidP="001610F8">
            <w:pPr>
              <w:pStyle w:val="TableTextNormal"/>
            </w:pPr>
            <w:r w:rsidRPr="001610F8">
              <w:t xml:space="preserve">Risk that interest groups, project detractors or land owners along the proposed </w:t>
            </w:r>
            <w:r w:rsidR="00152D37">
              <w:t>HLR</w:t>
            </w:r>
            <w:r w:rsidRPr="001610F8">
              <w:t xml:space="preserve"> corridor challenge the approvals process.</w:t>
            </w:r>
          </w:p>
        </w:tc>
      </w:tr>
      <w:tr w:rsidR="001610F8" w:rsidRPr="001610F8" w:rsidTr="001610F8">
        <w:tc>
          <w:tcPr>
            <w:tcW w:w="2799" w:type="dxa"/>
          </w:tcPr>
          <w:p w:rsidR="001610F8" w:rsidRPr="001610F8" w:rsidRDefault="001610F8" w:rsidP="001610F8">
            <w:pPr>
              <w:pStyle w:val="TableTextNormalBB"/>
            </w:pPr>
            <w:r w:rsidRPr="001610F8">
              <w:lastRenderedPageBreak/>
              <w:t>Integration with existing infrastructure</w:t>
            </w:r>
          </w:p>
        </w:tc>
        <w:tc>
          <w:tcPr>
            <w:tcW w:w="7284" w:type="dxa"/>
          </w:tcPr>
          <w:p w:rsidR="001610F8" w:rsidRPr="001610F8" w:rsidRDefault="001610F8" w:rsidP="001610F8">
            <w:pPr>
              <w:pStyle w:val="TableTextNormal"/>
            </w:pPr>
            <w:r w:rsidRPr="001610F8">
              <w:t>Risk that the existing infrastructure is unsuitable for integration of the HLR</w:t>
            </w:r>
            <w:r>
              <w:t> </w:t>
            </w:r>
            <w:r w:rsidRPr="001610F8">
              <w:t>technologies.</w:t>
            </w:r>
          </w:p>
        </w:tc>
      </w:tr>
      <w:tr w:rsidR="001610F8" w:rsidRPr="001610F8" w:rsidTr="001610F8">
        <w:tc>
          <w:tcPr>
            <w:tcW w:w="2799" w:type="dxa"/>
          </w:tcPr>
          <w:p w:rsidR="001610F8" w:rsidRPr="001610F8" w:rsidRDefault="001610F8" w:rsidP="001610F8">
            <w:pPr>
              <w:pStyle w:val="TableTextNormalBB"/>
            </w:pPr>
            <w:r w:rsidRPr="001610F8">
              <w:t>Integration with other transport modes</w:t>
            </w:r>
          </w:p>
        </w:tc>
        <w:tc>
          <w:tcPr>
            <w:tcW w:w="7284" w:type="dxa"/>
          </w:tcPr>
          <w:p w:rsidR="001610F8" w:rsidRPr="001610F8" w:rsidRDefault="001610F8" w:rsidP="001610F8">
            <w:pPr>
              <w:pStyle w:val="TableTextNormal"/>
            </w:pPr>
            <w:r w:rsidRPr="001610F8">
              <w:t>Risk that the integration of HLR timetables with other modes of transport is</w:t>
            </w:r>
            <w:r>
              <w:t> </w:t>
            </w:r>
            <w:r w:rsidRPr="001610F8">
              <w:t>inadequate.</w:t>
            </w:r>
          </w:p>
        </w:tc>
      </w:tr>
      <w:tr w:rsidR="001610F8" w:rsidRPr="001610F8" w:rsidTr="001610F8">
        <w:tc>
          <w:tcPr>
            <w:tcW w:w="2799" w:type="dxa"/>
          </w:tcPr>
          <w:p w:rsidR="001610F8" w:rsidRPr="001610F8" w:rsidRDefault="001610F8" w:rsidP="001610F8">
            <w:pPr>
              <w:pStyle w:val="TableTextNormalBB"/>
            </w:pPr>
            <w:r w:rsidRPr="001610F8">
              <w:t>Support for recommended rail technology</w:t>
            </w:r>
          </w:p>
        </w:tc>
        <w:tc>
          <w:tcPr>
            <w:tcW w:w="7284" w:type="dxa"/>
          </w:tcPr>
          <w:p w:rsidR="001610F8" w:rsidRPr="001610F8" w:rsidRDefault="001610F8" w:rsidP="001610F8">
            <w:pPr>
              <w:pStyle w:val="TableTextNormal"/>
            </w:pPr>
            <w:r w:rsidRPr="001610F8">
              <w:t xml:space="preserve">Risk that the recommended technologies for </w:t>
            </w:r>
            <w:r w:rsidR="00152D37">
              <w:t>HLR</w:t>
            </w:r>
            <w:r w:rsidRPr="001610F8">
              <w:t xml:space="preserve"> are not approved or</w:t>
            </w:r>
            <w:r>
              <w:t> </w:t>
            </w:r>
            <w:r w:rsidRPr="001610F8">
              <w:t>endorsed.</w:t>
            </w:r>
          </w:p>
        </w:tc>
      </w:tr>
      <w:tr w:rsidR="001610F8" w:rsidRPr="001610F8" w:rsidTr="001610F8">
        <w:tc>
          <w:tcPr>
            <w:tcW w:w="2799" w:type="dxa"/>
          </w:tcPr>
          <w:p w:rsidR="001610F8" w:rsidRPr="001610F8" w:rsidRDefault="001610F8" w:rsidP="001610F8">
            <w:pPr>
              <w:pStyle w:val="TableTextNormalBB"/>
            </w:pPr>
            <w:r w:rsidRPr="001610F8">
              <w:t>Regulatory approval</w:t>
            </w:r>
          </w:p>
        </w:tc>
        <w:tc>
          <w:tcPr>
            <w:tcW w:w="7284" w:type="dxa"/>
          </w:tcPr>
          <w:p w:rsidR="001610F8" w:rsidRPr="001610F8" w:rsidRDefault="001610F8" w:rsidP="001610F8">
            <w:pPr>
              <w:pStyle w:val="TableTextNormal"/>
            </w:pPr>
            <w:r w:rsidRPr="001610F8">
              <w:t>Risk that DIER fails to obtain approval for the planned operation of the HLR.</w:t>
            </w:r>
          </w:p>
        </w:tc>
      </w:tr>
      <w:tr w:rsidR="001610F8" w:rsidRPr="001610F8" w:rsidTr="001610F8">
        <w:tc>
          <w:tcPr>
            <w:tcW w:w="2799" w:type="dxa"/>
          </w:tcPr>
          <w:p w:rsidR="001610F8" w:rsidRPr="001610F8" w:rsidRDefault="001610F8" w:rsidP="001610F8">
            <w:pPr>
              <w:pStyle w:val="TableTextNormalBB"/>
            </w:pPr>
            <w:r w:rsidRPr="001610F8">
              <w:t>Design to meet operating requirements</w:t>
            </w:r>
          </w:p>
        </w:tc>
        <w:tc>
          <w:tcPr>
            <w:tcW w:w="7284" w:type="dxa"/>
          </w:tcPr>
          <w:p w:rsidR="001610F8" w:rsidRPr="001610F8" w:rsidRDefault="001610F8" w:rsidP="00301445">
            <w:pPr>
              <w:pStyle w:val="TableTextNormal"/>
            </w:pPr>
            <w:r w:rsidRPr="001610F8">
              <w:t>Risk that the design of the rail infrastructure (such as track, signalling, vehicles,</w:t>
            </w:r>
            <w:r w:rsidR="00301445">
              <w:t> </w:t>
            </w:r>
            <w:r w:rsidRPr="001610F8">
              <w:t>level crossings) does not meet standards, requirements for safe and efficient</w:t>
            </w:r>
            <w:r w:rsidR="00301445">
              <w:t> </w:t>
            </w:r>
            <w:r w:rsidRPr="001610F8">
              <w:t>operation.</w:t>
            </w:r>
          </w:p>
        </w:tc>
      </w:tr>
      <w:tr w:rsidR="001610F8" w:rsidRPr="001610F8" w:rsidTr="001610F8">
        <w:tc>
          <w:tcPr>
            <w:tcW w:w="2799" w:type="dxa"/>
          </w:tcPr>
          <w:p w:rsidR="001610F8" w:rsidRPr="001610F8" w:rsidRDefault="001610F8" w:rsidP="001610F8">
            <w:pPr>
              <w:pStyle w:val="TableTextNormalBB"/>
            </w:pPr>
            <w:r w:rsidRPr="001610F8">
              <w:t>Design to meet user needs</w:t>
            </w:r>
          </w:p>
        </w:tc>
        <w:tc>
          <w:tcPr>
            <w:tcW w:w="7284" w:type="dxa"/>
          </w:tcPr>
          <w:p w:rsidR="001610F8" w:rsidRPr="001610F8" w:rsidRDefault="001610F8" w:rsidP="001610F8">
            <w:pPr>
              <w:pStyle w:val="TableTextNormal"/>
            </w:pPr>
            <w:r w:rsidRPr="001610F8">
              <w:t>Risk that the rail route and design do not meet the needs of users in the Hobart city centre and other significant user locations.</w:t>
            </w:r>
          </w:p>
        </w:tc>
      </w:tr>
      <w:tr w:rsidR="001610F8" w:rsidRPr="001610F8" w:rsidTr="001610F8">
        <w:tc>
          <w:tcPr>
            <w:tcW w:w="2799" w:type="dxa"/>
          </w:tcPr>
          <w:p w:rsidR="001610F8" w:rsidRPr="001610F8" w:rsidRDefault="001610F8" w:rsidP="001610F8">
            <w:pPr>
              <w:pStyle w:val="TableTextNormalBB"/>
            </w:pPr>
            <w:r w:rsidRPr="001610F8">
              <w:t>Deliver to budget and/or schedule</w:t>
            </w:r>
          </w:p>
        </w:tc>
        <w:tc>
          <w:tcPr>
            <w:tcW w:w="7284" w:type="dxa"/>
          </w:tcPr>
          <w:p w:rsidR="001610F8" w:rsidRPr="001610F8" w:rsidRDefault="001610F8" w:rsidP="001610F8">
            <w:pPr>
              <w:pStyle w:val="TableTextNormal"/>
            </w:pPr>
            <w:r w:rsidRPr="001610F8">
              <w:t>Risk that the delivery phase of the project (Design and Construction) fails due to cost or schedule over-runs.</w:t>
            </w:r>
          </w:p>
        </w:tc>
      </w:tr>
      <w:tr w:rsidR="001610F8" w:rsidRPr="001610F8" w:rsidTr="001610F8">
        <w:tc>
          <w:tcPr>
            <w:tcW w:w="2799" w:type="dxa"/>
          </w:tcPr>
          <w:p w:rsidR="001610F8" w:rsidRPr="001610F8" w:rsidRDefault="001610F8" w:rsidP="001610F8">
            <w:pPr>
              <w:pStyle w:val="TableTextNormalBB"/>
            </w:pPr>
            <w:r w:rsidRPr="001610F8">
              <w:t>Funding for ongoing operation</w:t>
            </w:r>
          </w:p>
        </w:tc>
        <w:tc>
          <w:tcPr>
            <w:tcW w:w="7284" w:type="dxa"/>
          </w:tcPr>
          <w:p w:rsidR="001610F8" w:rsidRPr="001610F8" w:rsidRDefault="001610F8" w:rsidP="001610F8">
            <w:pPr>
              <w:pStyle w:val="TableTextNormal"/>
            </w:pPr>
            <w:r w:rsidRPr="001610F8">
              <w:t xml:space="preserve">Risk that operating funding is inadequate for continued operation of </w:t>
            </w:r>
            <w:r w:rsidR="00152D37">
              <w:t>HLR</w:t>
            </w:r>
            <w:r w:rsidRPr="001610F8">
              <w:t xml:space="preserve"> at target levels of performance.</w:t>
            </w:r>
          </w:p>
        </w:tc>
      </w:tr>
      <w:tr w:rsidR="001610F8" w:rsidRPr="001610F8" w:rsidTr="001610F8">
        <w:tc>
          <w:tcPr>
            <w:tcW w:w="2799" w:type="dxa"/>
          </w:tcPr>
          <w:p w:rsidR="001610F8" w:rsidRPr="001610F8" w:rsidRDefault="001610F8" w:rsidP="001610F8">
            <w:pPr>
              <w:pStyle w:val="TableTextNormalBB"/>
            </w:pPr>
            <w:r w:rsidRPr="001610F8">
              <w:t>Health &amp; Safety Incidents</w:t>
            </w:r>
          </w:p>
        </w:tc>
        <w:tc>
          <w:tcPr>
            <w:tcW w:w="7284" w:type="dxa"/>
          </w:tcPr>
          <w:p w:rsidR="001610F8" w:rsidRPr="001610F8" w:rsidRDefault="001610F8" w:rsidP="001610F8">
            <w:pPr>
              <w:pStyle w:val="TableTextNormal"/>
            </w:pPr>
            <w:r w:rsidRPr="001610F8">
              <w:t xml:space="preserve">Risk that people or property may be harmed during the construction and operating phases of the </w:t>
            </w:r>
            <w:r w:rsidR="00152D37">
              <w:t>HLR</w:t>
            </w:r>
            <w:r w:rsidRPr="001610F8">
              <w:t xml:space="preserve"> project.</w:t>
            </w:r>
          </w:p>
        </w:tc>
      </w:tr>
      <w:tr w:rsidR="001610F8" w:rsidRPr="001610F8" w:rsidTr="001610F8">
        <w:tc>
          <w:tcPr>
            <w:tcW w:w="2799" w:type="dxa"/>
          </w:tcPr>
          <w:p w:rsidR="001610F8" w:rsidRPr="001610F8" w:rsidRDefault="001610F8" w:rsidP="001610F8">
            <w:pPr>
              <w:pStyle w:val="TableTextNormalBB"/>
            </w:pPr>
            <w:r w:rsidRPr="001610F8">
              <w:t>Network congestion</w:t>
            </w:r>
          </w:p>
        </w:tc>
        <w:tc>
          <w:tcPr>
            <w:tcW w:w="7284" w:type="dxa"/>
          </w:tcPr>
          <w:p w:rsidR="001610F8" w:rsidRPr="001610F8" w:rsidRDefault="001610F8" w:rsidP="001610F8">
            <w:pPr>
              <w:pStyle w:val="TableTextNormal"/>
            </w:pPr>
            <w:r w:rsidRPr="001610F8">
              <w:t xml:space="preserve">Risk of congestion in the </w:t>
            </w:r>
            <w:r w:rsidR="00152D37">
              <w:t>HLR</w:t>
            </w:r>
            <w:r w:rsidRPr="001610F8">
              <w:t xml:space="preserve"> network.</w:t>
            </w:r>
          </w:p>
        </w:tc>
      </w:tr>
      <w:tr w:rsidR="001610F8" w:rsidRPr="001610F8" w:rsidTr="001610F8">
        <w:tc>
          <w:tcPr>
            <w:tcW w:w="2799" w:type="dxa"/>
          </w:tcPr>
          <w:p w:rsidR="001610F8" w:rsidRPr="001610F8" w:rsidRDefault="001610F8" w:rsidP="001610F8">
            <w:pPr>
              <w:pStyle w:val="TableTextNormalBB"/>
            </w:pPr>
            <w:r w:rsidRPr="001610F8">
              <w:t>Network safety</w:t>
            </w:r>
          </w:p>
        </w:tc>
        <w:tc>
          <w:tcPr>
            <w:tcW w:w="7284" w:type="dxa"/>
          </w:tcPr>
          <w:p w:rsidR="001610F8" w:rsidRPr="001610F8" w:rsidRDefault="001610F8" w:rsidP="001610F8">
            <w:pPr>
              <w:pStyle w:val="TableTextNormal"/>
            </w:pPr>
            <w:r w:rsidRPr="001610F8">
              <w:t>Risk of safety incidents on the rail network causing damage to rail assets and</w:t>
            </w:r>
            <w:r>
              <w:t> </w:t>
            </w:r>
            <w:r w:rsidRPr="001610F8">
              <w:t>operations.</w:t>
            </w:r>
          </w:p>
        </w:tc>
      </w:tr>
    </w:tbl>
    <w:p w:rsidR="00256935" w:rsidRDefault="00256935" w:rsidP="00F17980">
      <w:pPr>
        <w:pStyle w:val="DIERNormal"/>
        <w:numPr>
          <w:ilvl w:val="0"/>
          <w:numId w:val="0"/>
        </w:numPr>
      </w:pPr>
    </w:p>
    <w:p w:rsidR="00936F80" w:rsidRDefault="00936F80" w:rsidP="00F17980">
      <w:pPr>
        <w:pStyle w:val="DIERNormal"/>
        <w:numPr>
          <w:ilvl w:val="0"/>
          <w:numId w:val="0"/>
        </w:numPr>
        <w:sectPr w:rsidR="00936F80" w:rsidSect="00FF05B7">
          <w:headerReference w:type="first" r:id="rId29"/>
          <w:footerReference w:type="first" r:id="rId30"/>
          <w:pgSz w:w="11907" w:h="16840" w:code="9"/>
          <w:pgMar w:top="1588" w:right="1020" w:bottom="1418" w:left="1020" w:header="567" w:footer="567" w:gutter="0"/>
          <w:cols w:space="227"/>
          <w:titlePg/>
          <w:docGrid w:linePitch="360"/>
        </w:sectPr>
      </w:pPr>
    </w:p>
    <w:p w:rsidR="00936F80" w:rsidRDefault="00936F80" w:rsidP="00936F80">
      <w:pPr>
        <w:pStyle w:val="Heading2"/>
      </w:pPr>
      <w:bookmarkStart w:id="31" w:name="_Ref383086850"/>
      <w:bookmarkStart w:id="32" w:name="_Toc383160797"/>
      <w:r w:rsidRPr="00936F80">
        <w:lastRenderedPageBreak/>
        <w:t>Draft statutory approvals plan</w:t>
      </w:r>
      <w:bookmarkEnd w:id="31"/>
      <w:bookmarkEnd w:id="32"/>
    </w:p>
    <w:p w:rsidR="00A03226" w:rsidRDefault="00A03226" w:rsidP="00A03226">
      <w:pPr>
        <w:pStyle w:val="DIERNormal"/>
      </w:pPr>
      <w:r>
        <w:t xml:space="preserve">This chapter of provides a draft statutory approvals plan based on the high-level project assumptions. It should be noted that legislative change at a Commonwealth or State level could trigger additional approvals required. As with sub-chapter </w:t>
      </w:r>
      <w:r w:rsidR="004A44E1">
        <w:fldChar w:fldCharType="begin"/>
      </w:r>
      <w:r w:rsidR="001E3ADB">
        <w:instrText xml:space="preserve"> REF _Ref383086881 \n \h </w:instrText>
      </w:r>
      <w:r w:rsidR="004A44E1">
        <w:fldChar w:fldCharType="separate"/>
      </w:r>
      <w:r w:rsidR="008109E6">
        <w:t>2.1</w:t>
      </w:r>
      <w:r w:rsidR="004A44E1">
        <w:fldChar w:fldCharType="end"/>
      </w:r>
      <w:r>
        <w:t xml:space="preserve"> above, this is not a legal review and should be used to inform a future legal review should the HLR project proceed. This chapter is not exhaustive and only mentions those approval processes which are known to be relevant to the current project scope.</w:t>
      </w:r>
    </w:p>
    <w:p w:rsidR="00A03226" w:rsidRDefault="00A03226" w:rsidP="00A03226">
      <w:pPr>
        <w:pStyle w:val="DIERNormal"/>
      </w:pPr>
      <w:r>
        <w:t>The chapter is structured into three sections:</w:t>
      </w:r>
    </w:p>
    <w:p w:rsidR="00A03226" w:rsidRDefault="00A03226" w:rsidP="00A03226">
      <w:pPr>
        <w:pStyle w:val="ListBullet"/>
      </w:pPr>
      <w:r>
        <w:t>Project impact area (defining the geographic scope of approvals required)</w:t>
      </w:r>
    </w:p>
    <w:p w:rsidR="00A03226" w:rsidRDefault="00A03226" w:rsidP="00A03226">
      <w:pPr>
        <w:pStyle w:val="ListBullet"/>
      </w:pPr>
      <w:r>
        <w:t>Assessment of issues that are likely to be necessary (whether or not they are required specifically by law)</w:t>
      </w:r>
    </w:p>
    <w:p w:rsidR="00256935" w:rsidRDefault="00A03226" w:rsidP="00A03226">
      <w:pPr>
        <w:pStyle w:val="ListBullet"/>
      </w:pPr>
      <w:r>
        <w:t>Approvals likely to be required</w:t>
      </w:r>
      <w:r w:rsidR="00C2630A">
        <w:t>.</w:t>
      </w:r>
    </w:p>
    <w:p w:rsidR="00936F80" w:rsidRDefault="00593071" w:rsidP="00593071">
      <w:pPr>
        <w:pStyle w:val="Heading6"/>
      </w:pPr>
      <w:bookmarkStart w:id="33" w:name="_Toc383160798"/>
      <w:r w:rsidRPr="00593071">
        <w:t>Project Impact Area</w:t>
      </w:r>
      <w:bookmarkEnd w:id="33"/>
    </w:p>
    <w:p w:rsidR="007972D5" w:rsidRDefault="007972D5" w:rsidP="007972D5">
      <w:pPr>
        <w:pStyle w:val="DIERNormal"/>
      </w:pPr>
      <w:r>
        <w:t xml:space="preserve">The area impacted by the HLR is largely within the corridor itself. It extends into surrounding areas around stations if there is associated infrastructure (such as car parking) or development (such as apartments) planned to support the HLR. </w:t>
      </w:r>
    </w:p>
    <w:p w:rsidR="007972D5" w:rsidRDefault="007972D5" w:rsidP="007972D5">
      <w:pPr>
        <w:pStyle w:val="DIERNormal"/>
      </w:pPr>
      <w:r>
        <w:t xml:space="preserve">The </w:t>
      </w:r>
      <w:r w:rsidRPr="00301445">
        <w:rPr>
          <w:b/>
          <w:color w:val="00AFA9" w:themeColor="text2"/>
        </w:rPr>
        <w:t>HLR impact area</w:t>
      </w:r>
      <w:r>
        <w:t xml:space="preserve"> is considered to be the rail alignment and any land around the alignment that is required for construction of ancillary facilities (including pedestrian and vehicle crossing infrastructure). The impact area will need to be more clearly defined during the planning stage of the project.</w:t>
      </w:r>
    </w:p>
    <w:p w:rsidR="007972D5" w:rsidRDefault="007972D5" w:rsidP="007972D5">
      <w:pPr>
        <w:pStyle w:val="DIERNormal"/>
      </w:pPr>
      <w:r>
        <w:t xml:space="preserve">The </w:t>
      </w:r>
      <w:r w:rsidRPr="00301445">
        <w:rPr>
          <w:b/>
          <w:color w:val="00AFA9" w:themeColor="text2"/>
        </w:rPr>
        <w:t>HLR zone of influence</w:t>
      </w:r>
      <w:r>
        <w:t xml:space="preserve"> is considered to include 100 metres around each station. This is the area in which government may significantly influence development of travel generating uses around each station.</w:t>
      </w:r>
    </w:p>
    <w:p w:rsidR="007972D5" w:rsidRDefault="007972D5" w:rsidP="007972D5">
      <w:pPr>
        <w:pStyle w:val="DIERNormal"/>
      </w:pPr>
      <w:r>
        <w:t xml:space="preserve">It is understood that each station will attract customers from outside the zone of influence. The area from which customers are drawn is referred to as the </w:t>
      </w:r>
      <w:r w:rsidRPr="00301445">
        <w:rPr>
          <w:b/>
          <w:color w:val="00AFA9" w:themeColor="text2"/>
        </w:rPr>
        <w:t>HLR Catchment Zone</w:t>
      </w:r>
      <w:r>
        <w:t>.</w:t>
      </w:r>
    </w:p>
    <w:p w:rsidR="00936F80" w:rsidRDefault="007972D5" w:rsidP="007972D5">
      <w:pPr>
        <w:pStyle w:val="DIERNormal"/>
        <w:numPr>
          <w:ilvl w:val="0"/>
          <w:numId w:val="0"/>
        </w:numPr>
      </w:pPr>
      <w:r>
        <w:t xml:space="preserve">A map of the corridor is shown in </w:t>
      </w:r>
      <w:r w:rsidR="004A44E1">
        <w:fldChar w:fldCharType="begin"/>
      </w:r>
      <w:r w:rsidR="001E3ADB">
        <w:instrText xml:space="preserve"> REF _Ref383087238 \h </w:instrText>
      </w:r>
      <w:r w:rsidR="004A44E1">
        <w:fldChar w:fldCharType="separate"/>
      </w:r>
      <w:r w:rsidR="008109E6" w:rsidRPr="007972D5">
        <w:t xml:space="preserve">Figure </w:t>
      </w:r>
      <w:r w:rsidR="008109E6">
        <w:rPr>
          <w:noProof/>
        </w:rPr>
        <w:t>2</w:t>
      </w:r>
      <w:r w:rsidR="004A44E1">
        <w:fldChar w:fldCharType="end"/>
      </w:r>
      <w:r>
        <w:t xml:space="preserve"> below.</w:t>
      </w:r>
    </w:p>
    <w:p w:rsidR="00593071" w:rsidRDefault="007972D5" w:rsidP="007972D5">
      <w:pPr>
        <w:pStyle w:val="Caption"/>
      </w:pPr>
      <w:bookmarkStart w:id="34" w:name="_Ref383087238"/>
      <w:r w:rsidRPr="007972D5">
        <w:lastRenderedPageBreak/>
        <w:t xml:space="preserve">Figure </w:t>
      </w:r>
      <w:fldSimple w:instr=" SEQ Figure \* ARABIC ">
        <w:r w:rsidR="008109E6">
          <w:rPr>
            <w:noProof/>
          </w:rPr>
          <w:t>2</w:t>
        </w:r>
      </w:fldSimple>
      <w:bookmarkEnd w:id="34"/>
      <w:r w:rsidR="006949F6">
        <w:t>:</w:t>
      </w:r>
      <w:r w:rsidRPr="007972D5">
        <w:t xml:space="preserve"> Project Impact Areas</w:t>
      </w:r>
    </w:p>
    <w:p w:rsidR="007972D5" w:rsidRDefault="00EE4661" w:rsidP="00F17980">
      <w:pPr>
        <w:pStyle w:val="DIERNormal"/>
        <w:numPr>
          <w:ilvl w:val="0"/>
          <w:numId w:val="0"/>
        </w:numPr>
      </w:pPr>
      <w:r w:rsidRPr="00EE4661">
        <w:rPr>
          <w:noProof/>
          <w:lang w:eastAsia="en-AU"/>
        </w:rPr>
        <w:drawing>
          <wp:inline distT="0" distB="0" distL="0" distR="0" wp14:anchorId="2A376DAB" wp14:editId="2B76F2AB">
            <wp:extent cx="5486400" cy="7402200"/>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ject Extent1.jpg"/>
                    <pic:cNvPicPr/>
                  </pic:nvPicPr>
                  <pic:blipFill>
                    <a:blip r:embed="rId31">
                      <a:extLst>
                        <a:ext uri="{28A0092B-C50C-407E-A947-70E740481C1C}">
                          <a14:useLocalDpi xmlns:a14="http://schemas.microsoft.com/office/drawing/2010/main" val="0"/>
                        </a:ext>
                      </a:extLst>
                    </a:blip>
                    <a:stretch>
                      <a:fillRect/>
                    </a:stretch>
                  </pic:blipFill>
                  <pic:spPr>
                    <a:xfrm>
                      <a:off x="0" y="0"/>
                      <a:ext cx="5486400" cy="7402200"/>
                    </a:xfrm>
                    <a:prstGeom prst="rect">
                      <a:avLst/>
                    </a:prstGeom>
                  </pic:spPr>
                </pic:pic>
              </a:graphicData>
            </a:graphic>
          </wp:inline>
        </w:drawing>
      </w:r>
    </w:p>
    <w:p w:rsidR="00EE4661" w:rsidRDefault="00EE4661" w:rsidP="00F17980">
      <w:pPr>
        <w:pStyle w:val="DIERNormal"/>
        <w:numPr>
          <w:ilvl w:val="0"/>
          <w:numId w:val="0"/>
        </w:numPr>
      </w:pPr>
    </w:p>
    <w:p w:rsidR="00EE4661" w:rsidRDefault="00EE4661" w:rsidP="00F17980">
      <w:pPr>
        <w:pStyle w:val="DIERNormal"/>
        <w:numPr>
          <w:ilvl w:val="0"/>
          <w:numId w:val="0"/>
        </w:numPr>
        <w:sectPr w:rsidR="00EE4661" w:rsidSect="00FF05B7">
          <w:headerReference w:type="first" r:id="rId32"/>
          <w:footerReference w:type="first" r:id="rId33"/>
          <w:pgSz w:w="11907" w:h="16840" w:code="9"/>
          <w:pgMar w:top="1588" w:right="1020" w:bottom="1418" w:left="1020" w:header="567" w:footer="567" w:gutter="0"/>
          <w:cols w:space="227"/>
          <w:titlePg/>
          <w:docGrid w:linePitch="360"/>
        </w:sectPr>
      </w:pPr>
    </w:p>
    <w:p w:rsidR="00EE4661" w:rsidRDefault="00D97756" w:rsidP="00F17980">
      <w:pPr>
        <w:pStyle w:val="DIERNormal"/>
        <w:numPr>
          <w:ilvl w:val="0"/>
          <w:numId w:val="0"/>
        </w:numPr>
      </w:pPr>
      <w:r w:rsidRPr="00D97756">
        <w:lastRenderedPageBreak/>
        <w:t xml:space="preserve">Sites of specific impact are highlighted in </w:t>
      </w:r>
      <w:r w:rsidR="004A44E1">
        <w:fldChar w:fldCharType="begin"/>
      </w:r>
      <w:r w:rsidR="001E3ADB">
        <w:instrText xml:space="preserve"> REF _Ref383087182 \h </w:instrText>
      </w:r>
      <w:r w:rsidR="004A44E1">
        <w:fldChar w:fldCharType="separate"/>
      </w:r>
      <w:r w:rsidR="008109E6" w:rsidRPr="00D97756">
        <w:t xml:space="preserve">Table </w:t>
      </w:r>
      <w:r w:rsidR="008109E6">
        <w:rPr>
          <w:noProof/>
        </w:rPr>
        <w:t>7</w:t>
      </w:r>
      <w:r w:rsidR="004A44E1">
        <w:fldChar w:fldCharType="end"/>
      </w:r>
      <w:r w:rsidRPr="00D97756">
        <w:t xml:space="preserve"> below.</w:t>
      </w:r>
    </w:p>
    <w:p w:rsidR="00EE4661" w:rsidRDefault="00D97756" w:rsidP="00D97756">
      <w:pPr>
        <w:pStyle w:val="Caption"/>
      </w:pPr>
      <w:bookmarkStart w:id="35" w:name="_Ref383087182"/>
      <w:r w:rsidRPr="00D97756">
        <w:t xml:space="preserve">Table </w:t>
      </w:r>
      <w:fldSimple w:instr=" SEQ Table \* ARABIC ">
        <w:r w:rsidR="008109E6">
          <w:rPr>
            <w:noProof/>
          </w:rPr>
          <w:t>7</w:t>
        </w:r>
      </w:fldSimple>
      <w:bookmarkEnd w:id="35"/>
      <w:r w:rsidR="006949F6">
        <w:t>:</w:t>
      </w:r>
      <w:r w:rsidRPr="00D97756">
        <w:t xml:space="preserve"> Sites of specific project impact</w:t>
      </w:r>
    </w:p>
    <w:tbl>
      <w:tblPr>
        <w:tblStyle w:val="Tables-APBase"/>
        <w:tblW w:w="0" w:type="auto"/>
        <w:tblLayout w:type="fixed"/>
        <w:tblLook w:val="04A0" w:firstRow="1" w:lastRow="0" w:firstColumn="1" w:lastColumn="0" w:noHBand="0" w:noVBand="1"/>
      </w:tblPr>
      <w:tblGrid>
        <w:gridCol w:w="2430"/>
        <w:gridCol w:w="4070"/>
        <w:gridCol w:w="8512"/>
      </w:tblGrid>
      <w:tr w:rsidR="00D97756" w:rsidRPr="00D97756" w:rsidTr="00D97756">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2430" w:type="dxa"/>
            <w:shd w:val="clear" w:color="auto" w:fill="00AFA9" w:themeFill="text2"/>
          </w:tcPr>
          <w:p w:rsidR="00D97756" w:rsidRPr="00D97756" w:rsidRDefault="00D97756" w:rsidP="00D97756">
            <w:pPr>
              <w:pStyle w:val="TableColumnHeadingNormal"/>
            </w:pPr>
            <w:r w:rsidRPr="00D97756">
              <w:t>Location</w:t>
            </w:r>
          </w:p>
        </w:tc>
        <w:tc>
          <w:tcPr>
            <w:tcW w:w="4070" w:type="dxa"/>
            <w:shd w:val="clear" w:color="auto" w:fill="00AFA9" w:themeFill="text2"/>
          </w:tcPr>
          <w:p w:rsidR="00D97756" w:rsidRPr="00D97756" w:rsidRDefault="00D97756" w:rsidP="00D97756">
            <w:pPr>
              <w:pStyle w:val="TableColumnHeadingNormal"/>
              <w:jc w:val="left"/>
              <w:cnfStyle w:val="100000000000" w:firstRow="1" w:lastRow="0" w:firstColumn="0" w:lastColumn="0" w:oddVBand="0" w:evenVBand="0" w:oddHBand="0" w:evenHBand="0" w:firstRowFirstColumn="0" w:firstRowLastColumn="0" w:lastRowFirstColumn="0" w:lastRowLastColumn="0"/>
            </w:pPr>
            <w:r w:rsidRPr="00D97756">
              <w:t>Likely HLR Requirement</w:t>
            </w:r>
          </w:p>
        </w:tc>
        <w:tc>
          <w:tcPr>
            <w:tcW w:w="8512" w:type="dxa"/>
            <w:shd w:val="clear" w:color="auto" w:fill="00AFA9" w:themeFill="text2"/>
          </w:tcPr>
          <w:p w:rsidR="00D97756" w:rsidRPr="00D97756" w:rsidRDefault="00D97756" w:rsidP="00D97756">
            <w:pPr>
              <w:pStyle w:val="TableColumnHeadingNormal"/>
              <w:jc w:val="left"/>
              <w:cnfStyle w:val="100000000000" w:firstRow="1" w:lastRow="0" w:firstColumn="0" w:lastColumn="0" w:oddVBand="0" w:evenVBand="0" w:oddHBand="0" w:evenHBand="0" w:firstRowFirstColumn="0" w:firstRowLastColumn="0" w:lastRowFirstColumn="0" w:lastRowLastColumn="0"/>
            </w:pPr>
            <w:r w:rsidRPr="00D97756">
              <w:t>Impact issues</w:t>
            </w:r>
          </w:p>
        </w:tc>
      </w:tr>
      <w:tr w:rsidR="00D97756" w:rsidRPr="00D97756" w:rsidTr="00D97756">
        <w:tc>
          <w:tcPr>
            <w:tcW w:w="2430" w:type="dxa"/>
          </w:tcPr>
          <w:p w:rsidR="00D97756" w:rsidRPr="00D97756" w:rsidRDefault="00D97756" w:rsidP="00D97756">
            <w:pPr>
              <w:pStyle w:val="TableTextNormalBB"/>
            </w:pPr>
            <w:r w:rsidRPr="00D97756">
              <w:t>Franklin Square (Station/Terminus)</w:t>
            </w:r>
          </w:p>
        </w:tc>
        <w:tc>
          <w:tcPr>
            <w:tcW w:w="4070" w:type="dxa"/>
          </w:tcPr>
          <w:p w:rsidR="00D97756" w:rsidRPr="00D97756" w:rsidRDefault="00D97756" w:rsidP="00D97756">
            <w:pPr>
              <w:pStyle w:val="TableTextNormal"/>
            </w:pPr>
            <w:r w:rsidRPr="00D97756">
              <w:t>Need to remove at least one lane of traffic and possibly close Elizabeth Street between Macquarie and Davey Streets.</w:t>
            </w:r>
          </w:p>
        </w:tc>
        <w:tc>
          <w:tcPr>
            <w:tcW w:w="8512" w:type="dxa"/>
          </w:tcPr>
          <w:p w:rsidR="00D97756" w:rsidRPr="00D97756" w:rsidRDefault="00D97756" w:rsidP="00D97756">
            <w:pPr>
              <w:pStyle w:val="TableTextNormal"/>
            </w:pPr>
            <w:r w:rsidRPr="00D97756">
              <w:t xml:space="preserve">The project would need to consider the passenger amenity and safety issues against the vehicle movement impacts. </w:t>
            </w:r>
          </w:p>
          <w:p w:rsidR="00D97756" w:rsidRPr="00D97756" w:rsidRDefault="00D97756" w:rsidP="00D97756">
            <w:pPr>
              <w:pStyle w:val="TableTextNormal"/>
            </w:pPr>
            <w:r w:rsidRPr="00D97756">
              <w:t xml:space="preserve">Given Elizabeth Street is closed to private vehicles north of Macquarie and Collins Streets, our hypothesis is that closure is the best option. </w:t>
            </w:r>
          </w:p>
        </w:tc>
      </w:tr>
      <w:tr w:rsidR="00D97756" w:rsidRPr="00D97756" w:rsidTr="00D97756">
        <w:tc>
          <w:tcPr>
            <w:tcW w:w="2430" w:type="dxa"/>
          </w:tcPr>
          <w:p w:rsidR="00D97756" w:rsidRPr="00D97756" w:rsidRDefault="00D97756" w:rsidP="00D97756">
            <w:pPr>
              <w:pStyle w:val="TableTextNormalBB"/>
            </w:pPr>
            <w:r w:rsidRPr="00D97756">
              <w:t>Davey Street</w:t>
            </w:r>
          </w:p>
        </w:tc>
        <w:tc>
          <w:tcPr>
            <w:tcW w:w="4070" w:type="dxa"/>
          </w:tcPr>
          <w:p w:rsidR="00D97756" w:rsidRPr="00D97756" w:rsidRDefault="00D97756" w:rsidP="00D97756">
            <w:pPr>
              <w:pStyle w:val="TableTextNormal"/>
            </w:pPr>
            <w:r w:rsidRPr="00D97756">
              <w:t>Most likely need to close two lanes (parking and traffic) on the northern side of</w:t>
            </w:r>
            <w:r>
              <w:t> </w:t>
            </w:r>
            <w:r w:rsidRPr="00D97756">
              <w:t>the road.</w:t>
            </w:r>
          </w:p>
          <w:p w:rsidR="00D97756" w:rsidRPr="00D97756" w:rsidRDefault="00D97756" w:rsidP="00D97756">
            <w:pPr>
              <w:pStyle w:val="TableTextNormal"/>
            </w:pPr>
            <w:r w:rsidRPr="00D97756">
              <w:t xml:space="preserve">In order to maintain HLR on-time reliability light rail vehicles will need absolute priority along Davey Street in both directions. </w:t>
            </w:r>
          </w:p>
        </w:tc>
        <w:tc>
          <w:tcPr>
            <w:tcW w:w="8512" w:type="dxa"/>
          </w:tcPr>
          <w:p w:rsidR="00D97756" w:rsidRPr="00D97756" w:rsidRDefault="00D97756" w:rsidP="00D97756">
            <w:pPr>
              <w:pStyle w:val="TableTextNormal"/>
            </w:pPr>
            <w:r w:rsidRPr="00D97756">
              <w:t>The HLR should operate on the northern side of Davey Street for several reasons:</w:t>
            </w:r>
          </w:p>
          <w:p w:rsidR="00D97756" w:rsidRPr="00D97756" w:rsidRDefault="00D97756" w:rsidP="00D97756">
            <w:pPr>
              <w:pStyle w:val="TableBullet1Normal"/>
            </w:pPr>
            <w:r w:rsidRPr="00D97756">
              <w:t>Minimise delay to trams using one intersection to cross both Evans and Davey Streets</w:t>
            </w:r>
          </w:p>
          <w:p w:rsidR="00D97756" w:rsidRPr="00D97756" w:rsidRDefault="00D97756" w:rsidP="00D97756">
            <w:pPr>
              <w:pStyle w:val="TableBullet1Normal"/>
            </w:pPr>
            <w:r w:rsidRPr="00D97756">
              <w:t>Light rail vehicles closest to the traffic stream in Davey Street will be travelling in the same direction as the traffic stream (not against it)</w:t>
            </w:r>
          </w:p>
          <w:p w:rsidR="00D97756" w:rsidRPr="00D97756" w:rsidRDefault="00D97756" w:rsidP="00D97756">
            <w:pPr>
              <w:pStyle w:val="TableBullet1Normal"/>
            </w:pPr>
            <w:r w:rsidRPr="00D97756">
              <w:t xml:space="preserve">Light rail vehicles turning left from Franklin Sq. will not delay traffic in Davey St </w:t>
            </w:r>
          </w:p>
          <w:p w:rsidR="00D97756" w:rsidRPr="00D97756" w:rsidRDefault="00D97756" w:rsidP="00D97756">
            <w:pPr>
              <w:pStyle w:val="TableBullet1Normal"/>
            </w:pPr>
            <w:r w:rsidRPr="00D97756">
              <w:t>Minimises impact on vehicles accessing Hunter St, Franklin Wharf and Constitution Dock</w:t>
            </w:r>
          </w:p>
        </w:tc>
      </w:tr>
      <w:tr w:rsidR="00D97756" w:rsidRPr="00D97756" w:rsidTr="00D97756">
        <w:tc>
          <w:tcPr>
            <w:tcW w:w="2430" w:type="dxa"/>
          </w:tcPr>
          <w:p w:rsidR="00D97756" w:rsidRPr="00D97756" w:rsidRDefault="00D97756" w:rsidP="00D97756">
            <w:pPr>
              <w:pStyle w:val="TableTextNormalBB"/>
            </w:pPr>
            <w:r w:rsidRPr="00D97756">
              <w:t>Davey Street</w:t>
            </w:r>
          </w:p>
        </w:tc>
        <w:tc>
          <w:tcPr>
            <w:tcW w:w="4070" w:type="dxa"/>
          </w:tcPr>
          <w:p w:rsidR="00D97756" w:rsidRPr="00D97756" w:rsidRDefault="00D97756" w:rsidP="00D97756">
            <w:pPr>
              <w:pStyle w:val="TableTextNormal"/>
            </w:pPr>
            <w:r w:rsidRPr="00D97756">
              <w:t xml:space="preserve">In order to maintain HLR on-time reliability light rail vehicles will need absolute priority along Davey Street in both directions. </w:t>
            </w:r>
          </w:p>
        </w:tc>
        <w:tc>
          <w:tcPr>
            <w:tcW w:w="8512" w:type="dxa"/>
          </w:tcPr>
          <w:p w:rsidR="00D97756" w:rsidRPr="00D97756" w:rsidRDefault="00D97756" w:rsidP="00D97756">
            <w:pPr>
              <w:pStyle w:val="TableTextNormal"/>
            </w:pPr>
            <w:r w:rsidRPr="00D97756">
              <w:t>Without absolute priority through every intersection on Davey Street (in the eastbound direction) the light rail vehicles will be 1.5 minutes late to every passing loop around 50% of the time. Some will be not late; others will be up to 4.5 minutes late.</w:t>
            </w:r>
          </w:p>
          <w:p w:rsidR="00D97756" w:rsidRPr="00D97756" w:rsidRDefault="00D97756" w:rsidP="00D97756">
            <w:pPr>
              <w:pStyle w:val="TableTextNormal"/>
            </w:pPr>
            <w:r w:rsidRPr="00D97756">
              <w:t xml:space="preserve">This 1.5 minute delay will affect all three inbound vehicles the outbound vehicle crosses paths with and will increase the headway between vehicles by 10%. </w:t>
            </w:r>
          </w:p>
          <w:p w:rsidR="00D97756" w:rsidRPr="00D97756" w:rsidRDefault="00D97756" w:rsidP="00D97756">
            <w:pPr>
              <w:pStyle w:val="TableTextNormal"/>
            </w:pPr>
            <w:r w:rsidRPr="00D97756">
              <w:t xml:space="preserve">The 10% increase in headway will result in 10% more boardings on some vehicles and 10% less on others. This uneven loading will affect boarding times and compound the late running. </w:t>
            </w:r>
          </w:p>
          <w:p w:rsidR="00D97756" w:rsidRPr="00D97756" w:rsidRDefault="00D97756" w:rsidP="00D97756">
            <w:pPr>
              <w:pStyle w:val="TableTextNormal"/>
            </w:pPr>
            <w:r w:rsidRPr="00D97756">
              <w:t>The overall result could quickly degrade the service headway and end-to-end travel times.</w:t>
            </w:r>
          </w:p>
        </w:tc>
      </w:tr>
      <w:tr w:rsidR="00D97756" w:rsidRPr="00D97756" w:rsidTr="00D97756">
        <w:tc>
          <w:tcPr>
            <w:tcW w:w="2430" w:type="dxa"/>
          </w:tcPr>
          <w:p w:rsidR="00D97756" w:rsidRPr="00D97756" w:rsidRDefault="00D97756" w:rsidP="00D97756">
            <w:pPr>
              <w:pStyle w:val="TableTextNormalBB"/>
            </w:pPr>
            <w:r w:rsidRPr="00D97756">
              <w:t>Macquarie Point (potential stop)</w:t>
            </w:r>
          </w:p>
        </w:tc>
        <w:tc>
          <w:tcPr>
            <w:tcW w:w="4070" w:type="dxa"/>
          </w:tcPr>
          <w:p w:rsidR="00D97756" w:rsidRPr="00D97756" w:rsidRDefault="00D97756" w:rsidP="00D97756">
            <w:pPr>
              <w:pStyle w:val="TableTextNormal"/>
            </w:pPr>
            <w:r w:rsidRPr="00D97756">
              <w:t>The HLR should serve the Macquarie Point development.</w:t>
            </w:r>
          </w:p>
        </w:tc>
        <w:tc>
          <w:tcPr>
            <w:tcW w:w="8512" w:type="dxa"/>
          </w:tcPr>
          <w:p w:rsidR="00D97756" w:rsidRPr="00D97756" w:rsidRDefault="00D97756" w:rsidP="00D97756">
            <w:pPr>
              <w:pStyle w:val="TableTextNormal"/>
            </w:pPr>
            <w:r w:rsidRPr="00D97756">
              <w:t>If no stop is planned for Macquarie Point the HLR should operate on the most direct alignment of the existing freight line. If the Macquarie Point developers provide space and funding for an additional stop in Macquarie Point then the HLR should operate on the eastern boundary of the site. Both options will need discussion and agreement with the Macquarie Point Development Corporation.</w:t>
            </w:r>
          </w:p>
        </w:tc>
      </w:tr>
      <w:tr w:rsidR="00D97756" w:rsidRPr="00D97756" w:rsidTr="00D97756">
        <w:tc>
          <w:tcPr>
            <w:tcW w:w="2430" w:type="dxa"/>
          </w:tcPr>
          <w:p w:rsidR="00D97756" w:rsidRPr="00D97756" w:rsidRDefault="00D97756" w:rsidP="00D97756">
            <w:pPr>
              <w:pStyle w:val="TableTextNormalBB"/>
            </w:pPr>
            <w:r w:rsidRPr="00D97756">
              <w:t>New Town (potential</w:t>
            </w:r>
            <w:r>
              <w:t> </w:t>
            </w:r>
            <w:r w:rsidRPr="00D97756">
              <w:t>stop)</w:t>
            </w:r>
          </w:p>
        </w:tc>
        <w:tc>
          <w:tcPr>
            <w:tcW w:w="4070" w:type="dxa"/>
          </w:tcPr>
          <w:p w:rsidR="00D97756" w:rsidRPr="00D97756" w:rsidRDefault="00D97756" w:rsidP="00D97756">
            <w:pPr>
              <w:pStyle w:val="TableTextNormal"/>
            </w:pPr>
            <w:r w:rsidRPr="00D97756">
              <w:t>A station a New Town is easy to provide but wouldn’t have a significant pedestrian</w:t>
            </w:r>
            <w:r>
              <w:t> </w:t>
            </w:r>
            <w:r w:rsidRPr="00D97756">
              <w:t>catchment.</w:t>
            </w:r>
          </w:p>
        </w:tc>
        <w:tc>
          <w:tcPr>
            <w:tcW w:w="8512" w:type="dxa"/>
          </w:tcPr>
          <w:p w:rsidR="00D97756" w:rsidRPr="00D97756" w:rsidRDefault="00D97756" w:rsidP="00D97756">
            <w:pPr>
              <w:pStyle w:val="TableTextNormal"/>
            </w:pPr>
            <w:r w:rsidRPr="00D97756">
              <w:t>The viability of a stop at New Town is dependent on the amount of development that will occur around the stop site. There could also be a need for car parking to be provided (albeit for a small catchment around New Town), which could significantly increase construction cost and may reduce benefits (such as the ability to intensify land use around the stop).</w:t>
            </w:r>
          </w:p>
        </w:tc>
      </w:tr>
      <w:tr w:rsidR="00D97756" w:rsidRPr="00D97756" w:rsidTr="00D97756">
        <w:tc>
          <w:tcPr>
            <w:tcW w:w="2430" w:type="dxa"/>
          </w:tcPr>
          <w:p w:rsidR="00D97756" w:rsidRPr="00D97756" w:rsidRDefault="00D97756" w:rsidP="00D97756">
            <w:pPr>
              <w:pStyle w:val="TableTextNormalBB"/>
            </w:pPr>
            <w:r w:rsidRPr="00D97756">
              <w:lastRenderedPageBreak/>
              <w:t>Moonah (Stop/Interchange)</w:t>
            </w:r>
          </w:p>
        </w:tc>
        <w:tc>
          <w:tcPr>
            <w:tcW w:w="4070" w:type="dxa"/>
          </w:tcPr>
          <w:p w:rsidR="00D97756" w:rsidRPr="00D97756" w:rsidRDefault="00D97756" w:rsidP="00D97756">
            <w:pPr>
              <w:pStyle w:val="TableTextNormal"/>
            </w:pPr>
            <w:r w:rsidRPr="00D97756">
              <w:t>The station would need ancillary infrastructure such as limited car parking and bus interchange facilities.</w:t>
            </w:r>
          </w:p>
        </w:tc>
        <w:tc>
          <w:tcPr>
            <w:tcW w:w="8512" w:type="dxa"/>
          </w:tcPr>
          <w:p w:rsidR="00D97756" w:rsidRPr="00D97756" w:rsidRDefault="00D97756" w:rsidP="00D97756">
            <w:pPr>
              <w:pStyle w:val="TableTextNormal"/>
            </w:pPr>
            <w:r w:rsidRPr="00D97756">
              <w:t>There seems to be enough space for this ancillary infrastructure. However the bus interchange modelled assumes a cross-platform transfer which will require very specific bus access movements. The car park could impact negatively on the surrounding activity centre.</w:t>
            </w:r>
          </w:p>
        </w:tc>
      </w:tr>
      <w:tr w:rsidR="00D97756" w:rsidRPr="00D97756" w:rsidTr="00D97756">
        <w:tc>
          <w:tcPr>
            <w:tcW w:w="2430" w:type="dxa"/>
          </w:tcPr>
          <w:p w:rsidR="00D97756" w:rsidRPr="00D97756" w:rsidRDefault="00D97756" w:rsidP="00D97756">
            <w:pPr>
              <w:pStyle w:val="TableTextNormalBB"/>
            </w:pPr>
            <w:r w:rsidRPr="00D97756">
              <w:t>Derwent Park (Potential Stop)</w:t>
            </w:r>
          </w:p>
        </w:tc>
        <w:tc>
          <w:tcPr>
            <w:tcW w:w="4070" w:type="dxa"/>
          </w:tcPr>
          <w:p w:rsidR="00D97756" w:rsidRPr="00D97756" w:rsidRDefault="00D97756" w:rsidP="00D97756">
            <w:pPr>
              <w:pStyle w:val="TableTextNormal"/>
            </w:pPr>
            <w:r w:rsidRPr="00D97756">
              <w:t>The station would need ancillary infrastructure such as car parking and bus interchange facilities.</w:t>
            </w:r>
          </w:p>
        </w:tc>
        <w:tc>
          <w:tcPr>
            <w:tcW w:w="8512" w:type="dxa"/>
          </w:tcPr>
          <w:p w:rsidR="00A70A64" w:rsidRPr="00D97756" w:rsidRDefault="00A70A64" w:rsidP="00A70A64">
            <w:pPr>
              <w:pStyle w:val="TableTextNormal"/>
            </w:pPr>
            <w:r w:rsidRPr="00D97756">
              <w:t xml:space="preserve">There seems to be enough space for this ancillary infrastructure. However the bus interchange modelled assumes a cross-platform transfer which will require very specific bus access movements. This could be the preferred location for park &amp; ride car parking (as there would be less impact on the surrounding activity centre). </w:t>
            </w:r>
          </w:p>
          <w:p w:rsidR="00D97756" w:rsidRPr="00D97756" w:rsidRDefault="00A70A64" w:rsidP="00A70A64">
            <w:pPr>
              <w:pStyle w:val="TableTextNormal"/>
            </w:pPr>
            <w:r w:rsidRPr="00D97756">
              <w:t>The viability of this is contingent on demand and can only be justified is significant development appears possible. The one advantage of this stop is that it would allow withdrawal of some main road bus services</w:t>
            </w:r>
            <w:r>
              <w:t>,</w:t>
            </w:r>
            <w:r w:rsidRPr="00D97756">
              <w:t xml:space="preserve"> as this stop will be a limited substitute </w:t>
            </w:r>
            <w:r>
              <w:t>for these </w:t>
            </w:r>
            <w:r w:rsidRPr="00D97756">
              <w:t>services.</w:t>
            </w:r>
          </w:p>
        </w:tc>
      </w:tr>
      <w:tr w:rsidR="00D97756" w:rsidRPr="00D97756" w:rsidTr="00D97756">
        <w:tc>
          <w:tcPr>
            <w:tcW w:w="2430" w:type="dxa"/>
          </w:tcPr>
          <w:p w:rsidR="00D97756" w:rsidRPr="00D97756" w:rsidRDefault="00D97756" w:rsidP="00D97756">
            <w:pPr>
              <w:pStyle w:val="TableTextNormalBB"/>
            </w:pPr>
            <w:r w:rsidRPr="00D97756">
              <w:t>Glenorchy (Stop/Interchange)</w:t>
            </w:r>
          </w:p>
        </w:tc>
        <w:tc>
          <w:tcPr>
            <w:tcW w:w="4070" w:type="dxa"/>
          </w:tcPr>
          <w:p w:rsidR="00D97756" w:rsidRPr="00D97756" w:rsidRDefault="00D97756" w:rsidP="00D97756">
            <w:pPr>
              <w:pStyle w:val="TableTextNormal"/>
            </w:pPr>
            <w:r w:rsidRPr="00D97756">
              <w:t>The station would need ancillary infrastructure such as car parking and bus interchange facilities.</w:t>
            </w:r>
          </w:p>
        </w:tc>
        <w:tc>
          <w:tcPr>
            <w:tcW w:w="8512" w:type="dxa"/>
          </w:tcPr>
          <w:p w:rsidR="00D97756" w:rsidRPr="00D97756" w:rsidRDefault="00D97756" w:rsidP="00D97756">
            <w:pPr>
              <w:pStyle w:val="TableTextNormal"/>
            </w:pPr>
            <w:r w:rsidRPr="00D97756">
              <w:t xml:space="preserve">There seems to be enough space for this ancillary infrastructure. However the bus interchange modelled assumes a cross-platform transfer which will require very specific bus access movements. </w:t>
            </w:r>
          </w:p>
        </w:tc>
      </w:tr>
      <w:tr w:rsidR="00D97756" w:rsidRPr="00D97756" w:rsidTr="00D97756">
        <w:tc>
          <w:tcPr>
            <w:tcW w:w="2430" w:type="dxa"/>
          </w:tcPr>
          <w:p w:rsidR="00D97756" w:rsidRPr="00D97756" w:rsidRDefault="00D97756" w:rsidP="00D97756">
            <w:pPr>
              <w:pStyle w:val="TableTextNormalBB"/>
            </w:pPr>
            <w:r w:rsidRPr="00D97756">
              <w:t>MONA (Terminus stop)</w:t>
            </w:r>
          </w:p>
        </w:tc>
        <w:tc>
          <w:tcPr>
            <w:tcW w:w="4070" w:type="dxa"/>
          </w:tcPr>
          <w:p w:rsidR="00D97756" w:rsidRPr="00D97756" w:rsidRDefault="00D97756" w:rsidP="00D97756">
            <w:pPr>
              <w:pStyle w:val="TableTextNormal"/>
            </w:pPr>
            <w:r w:rsidRPr="00D97756">
              <w:t>The station would need ancillary infrastructure such as car parking and bus interchange facilities.</w:t>
            </w:r>
          </w:p>
        </w:tc>
        <w:tc>
          <w:tcPr>
            <w:tcW w:w="8512" w:type="dxa"/>
          </w:tcPr>
          <w:p w:rsidR="00D97756" w:rsidRPr="00D97756" w:rsidRDefault="00D97756" w:rsidP="005A756A">
            <w:pPr>
              <w:pStyle w:val="TableTextNormal"/>
            </w:pPr>
            <w:r w:rsidRPr="00D97756">
              <w:t xml:space="preserve">There seems to be enough space for this ancillary infrastructure. This would be the most suitable location for park &amp; ride car parking (as the surrounding activity is limited to a local </w:t>
            </w:r>
            <w:r w:rsidR="005A756A">
              <w:t>hotel</w:t>
            </w:r>
            <w:r w:rsidR="005A756A" w:rsidRPr="00D97756">
              <w:t xml:space="preserve"> </w:t>
            </w:r>
            <w:r w:rsidRPr="00D97756">
              <w:t>and MONA).</w:t>
            </w:r>
          </w:p>
        </w:tc>
      </w:tr>
    </w:tbl>
    <w:p w:rsidR="00107C82" w:rsidRDefault="00107C82" w:rsidP="00241ED4">
      <w:pPr>
        <w:pStyle w:val="DIERNormal"/>
        <w:numPr>
          <w:ilvl w:val="0"/>
          <w:numId w:val="0"/>
        </w:numPr>
        <w:spacing w:before="240"/>
      </w:pPr>
    </w:p>
    <w:p w:rsidR="00107C82" w:rsidRDefault="00107C82">
      <w:pPr>
        <w:kinsoku/>
        <w:overflowPunct/>
        <w:autoSpaceDE/>
        <w:autoSpaceDN/>
        <w:adjustRightInd/>
        <w:snapToGrid/>
        <w:rPr>
          <w:rFonts w:asciiTheme="minorHAnsi" w:hAnsiTheme="minorHAnsi"/>
        </w:rPr>
      </w:pPr>
      <w:r>
        <w:br w:type="page"/>
      </w:r>
    </w:p>
    <w:p w:rsidR="00D97756" w:rsidRDefault="00241ED4" w:rsidP="00241ED4">
      <w:pPr>
        <w:pStyle w:val="DIERNormal"/>
        <w:numPr>
          <w:ilvl w:val="0"/>
          <w:numId w:val="0"/>
        </w:numPr>
        <w:spacing w:before="240"/>
      </w:pPr>
      <w:r>
        <w:lastRenderedPageBreak/>
        <w:t xml:space="preserve">In addition there are 15 locations where the HLR would cross roads and pedestrian paths which would require signal priority. </w:t>
      </w:r>
      <w:r w:rsidR="00A70A64">
        <w:t xml:space="preserve">It should be noted that there is no single international standard practice for the safety treatment of light rail crossings (pedestrian and vehicular). </w:t>
      </w:r>
      <w:r>
        <w:t xml:space="preserve">Some have unprotected at-grade crossings for pedestrians and vehicles, while others have partially protected (traffic signals) and fully protected (boom gates) crossings. The light rail crossing locations are shown in </w:t>
      </w:r>
      <w:r w:rsidR="004A44E1">
        <w:fldChar w:fldCharType="begin"/>
      </w:r>
      <w:r w:rsidR="001E3ADB">
        <w:instrText xml:space="preserve"> REF _Ref383087187 \h </w:instrText>
      </w:r>
      <w:r w:rsidR="004A44E1">
        <w:fldChar w:fldCharType="separate"/>
      </w:r>
      <w:r w:rsidR="008109E6" w:rsidRPr="00241ED4">
        <w:t xml:space="preserve">Table </w:t>
      </w:r>
      <w:r w:rsidR="008109E6">
        <w:rPr>
          <w:noProof/>
        </w:rPr>
        <w:t>8</w:t>
      </w:r>
      <w:r w:rsidR="004A44E1">
        <w:fldChar w:fldCharType="end"/>
      </w:r>
      <w:r>
        <w:t xml:space="preserve"> below.</w:t>
      </w:r>
    </w:p>
    <w:p w:rsidR="00D97756" w:rsidRDefault="00241ED4" w:rsidP="00241ED4">
      <w:pPr>
        <w:pStyle w:val="Caption"/>
      </w:pPr>
      <w:bookmarkStart w:id="36" w:name="_Ref383087187"/>
      <w:r w:rsidRPr="00241ED4">
        <w:t xml:space="preserve">Table </w:t>
      </w:r>
      <w:fldSimple w:instr=" SEQ Table \* ARABIC ">
        <w:r w:rsidR="008109E6">
          <w:rPr>
            <w:noProof/>
          </w:rPr>
          <w:t>8</w:t>
        </w:r>
      </w:fldSimple>
      <w:bookmarkEnd w:id="36"/>
      <w:r w:rsidR="006949F6">
        <w:t>:</w:t>
      </w:r>
      <w:r w:rsidRPr="00241ED4">
        <w:t xml:space="preserve"> Locations of HLR road crossings</w:t>
      </w:r>
    </w:p>
    <w:tbl>
      <w:tblPr>
        <w:tblStyle w:val="Tables-APBase"/>
        <w:tblW w:w="0" w:type="auto"/>
        <w:tblLayout w:type="fixed"/>
        <w:tblLook w:val="04A0" w:firstRow="1" w:lastRow="0" w:firstColumn="1" w:lastColumn="0" w:noHBand="0" w:noVBand="1"/>
      </w:tblPr>
      <w:tblGrid>
        <w:gridCol w:w="2430"/>
        <w:gridCol w:w="7452"/>
        <w:gridCol w:w="5130"/>
      </w:tblGrid>
      <w:tr w:rsidR="00241ED4" w:rsidRPr="00CC3F3D" w:rsidTr="00241ED4">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2430" w:type="dxa"/>
            <w:shd w:val="clear" w:color="auto" w:fill="00AFA9" w:themeFill="text2"/>
          </w:tcPr>
          <w:p w:rsidR="00241ED4" w:rsidRPr="00CC3F3D" w:rsidRDefault="00241ED4" w:rsidP="00241ED4">
            <w:pPr>
              <w:pStyle w:val="TableColumnHeadingNormal"/>
            </w:pPr>
            <w:r w:rsidRPr="00CC3F3D">
              <w:t>Location</w:t>
            </w:r>
          </w:p>
        </w:tc>
        <w:tc>
          <w:tcPr>
            <w:tcW w:w="7452" w:type="dxa"/>
            <w:shd w:val="clear" w:color="auto" w:fill="00AFA9" w:themeFill="text2"/>
          </w:tcPr>
          <w:p w:rsidR="00241ED4" w:rsidRPr="00CC3F3D" w:rsidRDefault="00241ED4" w:rsidP="00241ED4">
            <w:pPr>
              <w:pStyle w:val="TableColumnHeadingNormal"/>
              <w:jc w:val="left"/>
              <w:cnfStyle w:val="100000000000" w:firstRow="1" w:lastRow="0" w:firstColumn="0" w:lastColumn="0" w:oddVBand="0" w:evenVBand="0" w:oddHBand="0" w:evenHBand="0" w:firstRowFirstColumn="0" w:firstRowLastColumn="0" w:lastRowFirstColumn="0" w:lastRowLastColumn="0"/>
            </w:pPr>
            <w:r w:rsidRPr="00CC3F3D">
              <w:t>Likely HLR Requirement</w:t>
            </w:r>
          </w:p>
        </w:tc>
        <w:tc>
          <w:tcPr>
            <w:tcW w:w="5130" w:type="dxa"/>
            <w:shd w:val="clear" w:color="auto" w:fill="00AFA9" w:themeFill="text2"/>
          </w:tcPr>
          <w:p w:rsidR="00241ED4" w:rsidRPr="00CC3F3D" w:rsidRDefault="00241ED4" w:rsidP="00241ED4">
            <w:pPr>
              <w:pStyle w:val="TableColumnHeadingNormal"/>
              <w:jc w:val="left"/>
              <w:cnfStyle w:val="100000000000" w:firstRow="1" w:lastRow="0" w:firstColumn="0" w:lastColumn="0" w:oddVBand="0" w:evenVBand="0" w:oddHBand="0" w:evenHBand="0" w:firstRowFirstColumn="0" w:firstRowLastColumn="0" w:lastRowFirstColumn="0" w:lastRowLastColumn="0"/>
            </w:pPr>
            <w:r w:rsidRPr="00CC3F3D">
              <w:t>Impact issues</w:t>
            </w:r>
          </w:p>
        </w:tc>
      </w:tr>
      <w:tr w:rsidR="00241ED4" w:rsidRPr="00CC3F3D" w:rsidTr="00241ED4">
        <w:tc>
          <w:tcPr>
            <w:tcW w:w="2430" w:type="dxa"/>
          </w:tcPr>
          <w:p w:rsidR="00241ED4" w:rsidRPr="00CC3F3D" w:rsidRDefault="00241ED4" w:rsidP="00241ED4">
            <w:pPr>
              <w:pStyle w:val="TableTextNormalBB"/>
            </w:pPr>
            <w:r w:rsidRPr="00CC3F3D">
              <w:t>Evans Street (Davey Street intersection)</w:t>
            </w:r>
          </w:p>
        </w:tc>
        <w:tc>
          <w:tcPr>
            <w:tcW w:w="7452" w:type="dxa"/>
          </w:tcPr>
          <w:p w:rsidR="00241ED4" w:rsidRPr="00CC3F3D" w:rsidRDefault="00241ED4" w:rsidP="00241ED4">
            <w:pPr>
              <w:pStyle w:val="TableTextNormal"/>
            </w:pPr>
            <w:r w:rsidRPr="00CC3F3D">
              <w:t>Would require an additional phase to the traffic signals providing absolute right of way to HLR vehicles. These would stop all traffic</w:t>
            </w:r>
            <w:r w:rsidR="00A70A64">
              <w:t>,</w:t>
            </w:r>
            <w:r w:rsidRPr="00CC3F3D">
              <w:t xml:space="preserve"> enabling the HLR vehicles to enter the intersection without delay in either direction.</w:t>
            </w:r>
          </w:p>
        </w:tc>
        <w:tc>
          <w:tcPr>
            <w:tcW w:w="5130" w:type="dxa"/>
          </w:tcPr>
          <w:p w:rsidR="00241ED4" w:rsidRPr="00CC3F3D" w:rsidRDefault="00241ED4" w:rsidP="00241ED4">
            <w:pPr>
              <w:pStyle w:val="TableTextNormal"/>
            </w:pPr>
            <w:r w:rsidRPr="00CC3F3D">
              <w:t>Could have a significant impact on intersection capacity with 8 closures of the intersection each hour</w:t>
            </w:r>
            <w:r w:rsidR="00A70A64">
              <w:t>,</w:t>
            </w:r>
            <w:r w:rsidRPr="00CC3F3D">
              <w:t xml:space="preserve"> totalling approximately 4 minutes less time for other traffic to use the intersection</w:t>
            </w:r>
          </w:p>
        </w:tc>
      </w:tr>
      <w:tr w:rsidR="00241ED4" w:rsidRPr="00CC3F3D" w:rsidTr="00241ED4">
        <w:tc>
          <w:tcPr>
            <w:tcW w:w="2430" w:type="dxa"/>
          </w:tcPr>
          <w:p w:rsidR="00241ED4" w:rsidRPr="00CC3F3D" w:rsidRDefault="00241ED4" w:rsidP="00241ED4">
            <w:pPr>
              <w:pStyle w:val="TableTextNormalBB"/>
            </w:pPr>
            <w:r w:rsidRPr="00CC3F3D">
              <w:t>McVilly Drive</w:t>
            </w:r>
          </w:p>
        </w:tc>
        <w:tc>
          <w:tcPr>
            <w:tcW w:w="7452" w:type="dxa"/>
          </w:tcPr>
          <w:p w:rsidR="00241ED4" w:rsidRPr="00CC3F3D" w:rsidRDefault="00241ED4" w:rsidP="00241ED4">
            <w:pPr>
              <w:pStyle w:val="TableTextNormal"/>
            </w:pPr>
            <w:r w:rsidRPr="00CC3F3D">
              <w:t>Would require traffic lights at a minimum (similar to Bridport St South Melbourne).</w:t>
            </w:r>
          </w:p>
        </w:tc>
        <w:tc>
          <w:tcPr>
            <w:tcW w:w="5130" w:type="dxa"/>
          </w:tcPr>
          <w:p w:rsidR="00241ED4" w:rsidRPr="00CC3F3D" w:rsidRDefault="00241ED4" w:rsidP="00241ED4">
            <w:pPr>
              <w:pStyle w:val="TableTextNormal"/>
            </w:pPr>
            <w:r w:rsidRPr="00CC3F3D">
              <w:t>Minimal impact</w:t>
            </w:r>
          </w:p>
        </w:tc>
      </w:tr>
      <w:tr w:rsidR="00241ED4" w:rsidRPr="00CC3F3D" w:rsidTr="00241ED4">
        <w:tc>
          <w:tcPr>
            <w:tcW w:w="2430" w:type="dxa"/>
          </w:tcPr>
          <w:p w:rsidR="00241ED4" w:rsidRPr="00CC3F3D" w:rsidRDefault="00241ED4" w:rsidP="004A7AA1">
            <w:pPr>
              <w:pStyle w:val="TableTextNormalBB"/>
              <w:keepNext/>
            </w:pPr>
            <w:r w:rsidRPr="00CC3F3D">
              <w:t>Domain Slipyard (access road)</w:t>
            </w:r>
          </w:p>
        </w:tc>
        <w:tc>
          <w:tcPr>
            <w:tcW w:w="7452" w:type="dxa"/>
          </w:tcPr>
          <w:p w:rsidR="00241ED4" w:rsidRPr="00CC3F3D" w:rsidRDefault="00241ED4" w:rsidP="00241ED4">
            <w:pPr>
              <w:pStyle w:val="TableTextNormal"/>
            </w:pPr>
            <w:r w:rsidRPr="00CC3F3D">
              <w:t>Would require road to be rebuilt and new signs installed.</w:t>
            </w:r>
          </w:p>
        </w:tc>
        <w:tc>
          <w:tcPr>
            <w:tcW w:w="5130" w:type="dxa"/>
          </w:tcPr>
          <w:p w:rsidR="00241ED4" w:rsidRPr="00CC3F3D" w:rsidRDefault="00241ED4" w:rsidP="00241ED4">
            <w:pPr>
              <w:pStyle w:val="TableTextNormal"/>
            </w:pPr>
            <w:r w:rsidRPr="00CC3F3D">
              <w:t>Minimal impact</w:t>
            </w:r>
          </w:p>
        </w:tc>
      </w:tr>
      <w:tr w:rsidR="00241ED4" w:rsidRPr="00CC3F3D" w:rsidTr="00241ED4">
        <w:tc>
          <w:tcPr>
            <w:tcW w:w="2430" w:type="dxa"/>
          </w:tcPr>
          <w:p w:rsidR="00241ED4" w:rsidRPr="00CC3F3D" w:rsidRDefault="00241ED4" w:rsidP="00241ED4">
            <w:pPr>
              <w:pStyle w:val="TableTextNormalBB"/>
            </w:pPr>
            <w:r w:rsidRPr="00CC3F3D">
              <w:t>Derwent Mercantile Collegiate Rowing Club (access road)</w:t>
            </w:r>
          </w:p>
        </w:tc>
        <w:tc>
          <w:tcPr>
            <w:tcW w:w="7452" w:type="dxa"/>
          </w:tcPr>
          <w:p w:rsidR="00241ED4" w:rsidRPr="00CC3F3D" w:rsidRDefault="00241ED4" w:rsidP="00241ED4">
            <w:pPr>
              <w:pStyle w:val="TableTextNormal"/>
            </w:pPr>
            <w:r w:rsidRPr="00CC3F3D">
              <w:t>Would require traffic lights at a minimum (similar to Bridport St South Melbourne). Also needs to cater for safe movement of the inter-city cycleway users across the</w:t>
            </w:r>
            <w:r>
              <w:t> </w:t>
            </w:r>
            <w:r w:rsidRPr="00CC3F3D">
              <w:t>road.</w:t>
            </w:r>
          </w:p>
        </w:tc>
        <w:tc>
          <w:tcPr>
            <w:tcW w:w="5130" w:type="dxa"/>
          </w:tcPr>
          <w:p w:rsidR="00241ED4" w:rsidRPr="00CC3F3D" w:rsidRDefault="00241ED4" w:rsidP="00241ED4">
            <w:pPr>
              <w:pStyle w:val="TableTextNormal"/>
            </w:pPr>
            <w:r w:rsidRPr="00CC3F3D">
              <w:t>Could have an impact on the safety of Domain Hwy southbound lanes.</w:t>
            </w:r>
          </w:p>
        </w:tc>
      </w:tr>
      <w:tr w:rsidR="00241ED4" w:rsidRPr="00CC3F3D" w:rsidTr="00241ED4">
        <w:tc>
          <w:tcPr>
            <w:tcW w:w="2430" w:type="dxa"/>
          </w:tcPr>
          <w:p w:rsidR="00241ED4" w:rsidRPr="00CC3F3D" w:rsidRDefault="00241ED4" w:rsidP="00241ED4">
            <w:pPr>
              <w:pStyle w:val="TableTextNormalBB"/>
            </w:pPr>
            <w:r w:rsidRPr="00CC3F3D">
              <w:t>Queens Walk</w:t>
            </w:r>
          </w:p>
        </w:tc>
        <w:tc>
          <w:tcPr>
            <w:tcW w:w="7452" w:type="dxa"/>
          </w:tcPr>
          <w:p w:rsidR="00241ED4" w:rsidRPr="00CC3F3D" w:rsidRDefault="00241ED4" w:rsidP="00241ED4">
            <w:pPr>
              <w:pStyle w:val="TableTextNormal"/>
            </w:pPr>
            <w:r w:rsidRPr="00CC3F3D">
              <w:t>Likely to require boom gates due to the complex intersection. Also needs pedestrian facilities.</w:t>
            </w:r>
          </w:p>
        </w:tc>
        <w:tc>
          <w:tcPr>
            <w:tcW w:w="5130" w:type="dxa"/>
          </w:tcPr>
          <w:p w:rsidR="00241ED4" w:rsidRPr="00CC3F3D" w:rsidRDefault="00241ED4" w:rsidP="00241ED4">
            <w:pPr>
              <w:pStyle w:val="TableTextNormal"/>
            </w:pPr>
            <w:r w:rsidRPr="00CC3F3D">
              <w:t>May impact on intersection.</w:t>
            </w:r>
          </w:p>
        </w:tc>
      </w:tr>
      <w:tr w:rsidR="00241ED4" w:rsidRPr="00CC3F3D" w:rsidTr="00241ED4">
        <w:tc>
          <w:tcPr>
            <w:tcW w:w="2430" w:type="dxa"/>
          </w:tcPr>
          <w:p w:rsidR="00241ED4" w:rsidRPr="00CC3F3D" w:rsidRDefault="00241ED4" w:rsidP="00241ED4">
            <w:pPr>
              <w:pStyle w:val="TableTextNormalBB"/>
            </w:pPr>
            <w:r w:rsidRPr="00CC3F3D">
              <w:t>Bay Road</w:t>
            </w:r>
          </w:p>
        </w:tc>
        <w:tc>
          <w:tcPr>
            <w:tcW w:w="7452" w:type="dxa"/>
          </w:tcPr>
          <w:p w:rsidR="00241ED4" w:rsidRPr="00CC3F3D" w:rsidRDefault="00241ED4" w:rsidP="00241ED4">
            <w:pPr>
              <w:pStyle w:val="TableTextNormal"/>
            </w:pPr>
            <w:r w:rsidRPr="00CC3F3D">
              <w:t>Likely to require boom gates due to proximity of Bell St roundabout. Also needs pedestrian facilities.</w:t>
            </w:r>
          </w:p>
        </w:tc>
        <w:tc>
          <w:tcPr>
            <w:tcW w:w="5130" w:type="dxa"/>
          </w:tcPr>
          <w:p w:rsidR="00241ED4" w:rsidRPr="00CC3F3D" w:rsidRDefault="00241ED4" w:rsidP="00241ED4">
            <w:pPr>
              <w:pStyle w:val="TableTextNormal"/>
            </w:pPr>
            <w:r w:rsidRPr="00CC3F3D">
              <w:t>May impact on intersection.</w:t>
            </w:r>
          </w:p>
        </w:tc>
      </w:tr>
      <w:tr w:rsidR="00241ED4" w:rsidRPr="00CC3F3D" w:rsidTr="00241ED4">
        <w:tc>
          <w:tcPr>
            <w:tcW w:w="2430" w:type="dxa"/>
          </w:tcPr>
          <w:p w:rsidR="00241ED4" w:rsidRPr="00CC3F3D" w:rsidRDefault="00241ED4" w:rsidP="00241ED4">
            <w:pPr>
              <w:pStyle w:val="TableTextNormalBB"/>
            </w:pPr>
            <w:r w:rsidRPr="00CC3F3D">
              <w:t>Albert Road</w:t>
            </w:r>
          </w:p>
        </w:tc>
        <w:tc>
          <w:tcPr>
            <w:tcW w:w="7452" w:type="dxa"/>
          </w:tcPr>
          <w:p w:rsidR="00241ED4" w:rsidRPr="00CC3F3D" w:rsidRDefault="00241ED4" w:rsidP="00241ED4">
            <w:pPr>
              <w:pStyle w:val="TableTextNormal"/>
            </w:pPr>
            <w:r w:rsidRPr="00CC3F3D">
              <w:t>Would require traffic lights at a minimum (similar to Bridport St South Melbourne). Also needs pedestrian facilities.</w:t>
            </w:r>
          </w:p>
        </w:tc>
        <w:tc>
          <w:tcPr>
            <w:tcW w:w="5130" w:type="dxa"/>
          </w:tcPr>
          <w:p w:rsidR="00241ED4" w:rsidRPr="00CC3F3D" w:rsidRDefault="00241ED4" w:rsidP="00241ED4">
            <w:pPr>
              <w:pStyle w:val="TableTextNormal"/>
            </w:pPr>
            <w:r w:rsidRPr="00CC3F3D">
              <w:t>May impact on intersection.</w:t>
            </w:r>
          </w:p>
        </w:tc>
      </w:tr>
      <w:tr w:rsidR="00241ED4" w:rsidRPr="00CC3F3D" w:rsidTr="00241ED4">
        <w:tc>
          <w:tcPr>
            <w:tcW w:w="2430" w:type="dxa"/>
          </w:tcPr>
          <w:p w:rsidR="00241ED4" w:rsidRPr="00CC3F3D" w:rsidRDefault="00241ED4" w:rsidP="00241ED4">
            <w:pPr>
              <w:pStyle w:val="TableTextNormalBB"/>
            </w:pPr>
            <w:r w:rsidRPr="00CC3F3D">
              <w:t>Hopkins Street</w:t>
            </w:r>
          </w:p>
        </w:tc>
        <w:tc>
          <w:tcPr>
            <w:tcW w:w="7452" w:type="dxa"/>
          </w:tcPr>
          <w:p w:rsidR="00241ED4" w:rsidRPr="00CC3F3D" w:rsidRDefault="00241ED4" w:rsidP="00241ED4">
            <w:pPr>
              <w:pStyle w:val="TableTextNormal"/>
            </w:pPr>
            <w:r w:rsidRPr="00CC3F3D">
              <w:t>Would require traffic lights at a minimum (similar to Bridport St South Melbourne). Also needs pedestrian facilities.</w:t>
            </w:r>
          </w:p>
        </w:tc>
        <w:tc>
          <w:tcPr>
            <w:tcW w:w="5130" w:type="dxa"/>
          </w:tcPr>
          <w:p w:rsidR="00241ED4" w:rsidRPr="00CC3F3D" w:rsidRDefault="00241ED4" w:rsidP="00241ED4">
            <w:pPr>
              <w:pStyle w:val="TableTextNormal"/>
            </w:pPr>
            <w:r w:rsidRPr="00CC3F3D">
              <w:t>Minimal impact</w:t>
            </w:r>
          </w:p>
        </w:tc>
      </w:tr>
      <w:tr w:rsidR="00241ED4" w:rsidRPr="00CC3F3D" w:rsidTr="00241ED4">
        <w:tc>
          <w:tcPr>
            <w:tcW w:w="2430" w:type="dxa"/>
          </w:tcPr>
          <w:p w:rsidR="00241ED4" w:rsidRPr="00CC3F3D" w:rsidRDefault="00241ED4" w:rsidP="00241ED4">
            <w:pPr>
              <w:pStyle w:val="TableTextNormalBB"/>
            </w:pPr>
            <w:r w:rsidRPr="00CC3F3D">
              <w:t>Sunderland Street</w:t>
            </w:r>
          </w:p>
        </w:tc>
        <w:tc>
          <w:tcPr>
            <w:tcW w:w="7452" w:type="dxa"/>
          </w:tcPr>
          <w:p w:rsidR="00241ED4" w:rsidRPr="00CC3F3D" w:rsidRDefault="00241ED4" w:rsidP="00241ED4">
            <w:pPr>
              <w:pStyle w:val="TableTextNormal"/>
            </w:pPr>
            <w:r w:rsidRPr="00CC3F3D">
              <w:t>Likely to require boom gates due to the Birdwood Ave intersection. Also needs pedestrian facilities.</w:t>
            </w:r>
          </w:p>
        </w:tc>
        <w:tc>
          <w:tcPr>
            <w:tcW w:w="5130" w:type="dxa"/>
          </w:tcPr>
          <w:p w:rsidR="00241ED4" w:rsidRPr="00CC3F3D" w:rsidRDefault="00241ED4" w:rsidP="00241ED4">
            <w:pPr>
              <w:pStyle w:val="TableTextNormal"/>
            </w:pPr>
            <w:r w:rsidRPr="00CC3F3D">
              <w:t>May impact on intersection.</w:t>
            </w:r>
          </w:p>
        </w:tc>
      </w:tr>
      <w:tr w:rsidR="00241ED4" w:rsidRPr="00CC3F3D" w:rsidTr="00241ED4">
        <w:tc>
          <w:tcPr>
            <w:tcW w:w="2430" w:type="dxa"/>
          </w:tcPr>
          <w:p w:rsidR="00241ED4" w:rsidRPr="00CC3F3D" w:rsidRDefault="00241ED4" w:rsidP="00241ED4">
            <w:pPr>
              <w:pStyle w:val="TableTextNormalBB"/>
            </w:pPr>
            <w:r w:rsidRPr="00CC3F3D">
              <w:t>Derwent Park Road</w:t>
            </w:r>
          </w:p>
        </w:tc>
        <w:tc>
          <w:tcPr>
            <w:tcW w:w="7452" w:type="dxa"/>
          </w:tcPr>
          <w:p w:rsidR="00241ED4" w:rsidRPr="00CC3F3D" w:rsidRDefault="00241ED4" w:rsidP="00241ED4">
            <w:pPr>
              <w:pStyle w:val="TableTextNormal"/>
            </w:pPr>
            <w:r w:rsidRPr="00CC3F3D">
              <w:t xml:space="preserve">Likely to require boom gates </w:t>
            </w:r>
            <w:r w:rsidR="00A70A64">
              <w:t xml:space="preserve">and </w:t>
            </w:r>
            <w:r w:rsidRPr="00CC3F3D">
              <w:t>pedestrian facilities due to the traffic volumes on Derwent Park Road.</w:t>
            </w:r>
          </w:p>
        </w:tc>
        <w:tc>
          <w:tcPr>
            <w:tcW w:w="5130" w:type="dxa"/>
          </w:tcPr>
          <w:p w:rsidR="00241ED4" w:rsidRPr="00CC3F3D" w:rsidRDefault="00241ED4" w:rsidP="00241ED4">
            <w:pPr>
              <w:pStyle w:val="TableTextNormal"/>
            </w:pPr>
            <w:r w:rsidRPr="00CC3F3D">
              <w:t>Minimal impact</w:t>
            </w:r>
          </w:p>
        </w:tc>
      </w:tr>
      <w:tr w:rsidR="00241ED4" w:rsidRPr="00CC3F3D" w:rsidTr="00241ED4">
        <w:tc>
          <w:tcPr>
            <w:tcW w:w="2430" w:type="dxa"/>
          </w:tcPr>
          <w:p w:rsidR="00241ED4" w:rsidRPr="00CC3F3D" w:rsidRDefault="00241ED4" w:rsidP="00241ED4">
            <w:pPr>
              <w:pStyle w:val="TableTextNormalBB"/>
            </w:pPr>
            <w:r w:rsidRPr="00CC3F3D">
              <w:lastRenderedPageBreak/>
              <w:t>Lampton Avenue</w:t>
            </w:r>
          </w:p>
        </w:tc>
        <w:tc>
          <w:tcPr>
            <w:tcW w:w="7452" w:type="dxa"/>
          </w:tcPr>
          <w:p w:rsidR="00241ED4" w:rsidRPr="00CC3F3D" w:rsidRDefault="00241ED4" w:rsidP="00241ED4">
            <w:pPr>
              <w:pStyle w:val="TableTextNormal"/>
            </w:pPr>
            <w:r w:rsidRPr="00CC3F3D">
              <w:t>Likely to require boom gates due to the Howard Rd intersection. Also needs pedestrian facilities.</w:t>
            </w:r>
          </w:p>
        </w:tc>
        <w:tc>
          <w:tcPr>
            <w:tcW w:w="5130" w:type="dxa"/>
          </w:tcPr>
          <w:p w:rsidR="00241ED4" w:rsidRPr="00CC3F3D" w:rsidRDefault="00241ED4" w:rsidP="00241ED4">
            <w:pPr>
              <w:pStyle w:val="TableTextNormal"/>
            </w:pPr>
            <w:r w:rsidRPr="00CC3F3D">
              <w:t>May impact on intersection.</w:t>
            </w:r>
          </w:p>
        </w:tc>
      </w:tr>
      <w:tr w:rsidR="00241ED4" w:rsidRPr="00CC3F3D" w:rsidTr="00241ED4">
        <w:tc>
          <w:tcPr>
            <w:tcW w:w="2430" w:type="dxa"/>
          </w:tcPr>
          <w:p w:rsidR="00241ED4" w:rsidRPr="00CC3F3D" w:rsidRDefault="00241ED4" w:rsidP="00241ED4">
            <w:pPr>
              <w:pStyle w:val="TableTextNormalBB"/>
            </w:pPr>
            <w:r w:rsidRPr="00CC3F3D">
              <w:t>Elwick Road</w:t>
            </w:r>
          </w:p>
        </w:tc>
        <w:tc>
          <w:tcPr>
            <w:tcW w:w="7452" w:type="dxa"/>
          </w:tcPr>
          <w:p w:rsidR="00241ED4" w:rsidRPr="00CC3F3D" w:rsidRDefault="00241ED4" w:rsidP="00241ED4">
            <w:pPr>
              <w:pStyle w:val="TableTextNormal"/>
            </w:pPr>
            <w:r w:rsidRPr="00CC3F3D">
              <w:t xml:space="preserve">Likely to require boom gates </w:t>
            </w:r>
            <w:r w:rsidR="00A70A64">
              <w:t xml:space="preserve">and </w:t>
            </w:r>
            <w:r w:rsidRPr="00CC3F3D">
              <w:t>pedestrian facilities due to the traffic volumes on Elwick Road and proximity of the roundabout.</w:t>
            </w:r>
          </w:p>
        </w:tc>
        <w:tc>
          <w:tcPr>
            <w:tcW w:w="5130" w:type="dxa"/>
          </w:tcPr>
          <w:p w:rsidR="00241ED4" w:rsidRPr="00CC3F3D" w:rsidRDefault="00241ED4" w:rsidP="00241ED4">
            <w:pPr>
              <w:pStyle w:val="TableTextNormal"/>
            </w:pPr>
            <w:r w:rsidRPr="00CC3F3D">
              <w:t>May impact on intersection.</w:t>
            </w:r>
          </w:p>
        </w:tc>
      </w:tr>
      <w:tr w:rsidR="00241ED4" w:rsidRPr="00CC3F3D" w:rsidTr="00241ED4">
        <w:tc>
          <w:tcPr>
            <w:tcW w:w="2430" w:type="dxa"/>
          </w:tcPr>
          <w:p w:rsidR="00241ED4" w:rsidRPr="00CC3F3D" w:rsidRDefault="00241ED4" w:rsidP="00241ED4">
            <w:pPr>
              <w:pStyle w:val="TableTextNormalBB"/>
            </w:pPr>
            <w:r w:rsidRPr="00CC3F3D">
              <w:t>Wrights Avenue (McKay Timber access road)</w:t>
            </w:r>
          </w:p>
        </w:tc>
        <w:tc>
          <w:tcPr>
            <w:tcW w:w="7452" w:type="dxa"/>
          </w:tcPr>
          <w:p w:rsidR="00241ED4" w:rsidRPr="00CC3F3D" w:rsidRDefault="00241ED4" w:rsidP="00241ED4">
            <w:pPr>
              <w:pStyle w:val="TableTextNormal"/>
            </w:pPr>
            <w:r w:rsidRPr="00CC3F3D">
              <w:t>Would require road to be rebuilt and new signs installed. Also needs pedestrian</w:t>
            </w:r>
            <w:r>
              <w:t> </w:t>
            </w:r>
            <w:r w:rsidRPr="00CC3F3D">
              <w:t>facilities.</w:t>
            </w:r>
          </w:p>
        </w:tc>
        <w:tc>
          <w:tcPr>
            <w:tcW w:w="5130" w:type="dxa"/>
          </w:tcPr>
          <w:p w:rsidR="00241ED4" w:rsidRPr="00CC3F3D" w:rsidRDefault="00A70A64" w:rsidP="00A70A64">
            <w:pPr>
              <w:pStyle w:val="TableTextNormal"/>
            </w:pPr>
            <w:r>
              <w:t>Preferable to close Wrights Ave and provide access to McKay Timber from McKay Ave or Grove Rd. I</w:t>
            </w:r>
            <w:r w:rsidRPr="00CC3F3D">
              <w:t>mpact</w:t>
            </w:r>
            <w:r>
              <w:t xml:space="preserve"> depends on responsibility for construction if the crossing is retained.</w:t>
            </w:r>
          </w:p>
        </w:tc>
      </w:tr>
      <w:tr w:rsidR="00241ED4" w:rsidRPr="00CC3F3D" w:rsidTr="00241ED4">
        <w:tc>
          <w:tcPr>
            <w:tcW w:w="2430" w:type="dxa"/>
          </w:tcPr>
          <w:p w:rsidR="00241ED4" w:rsidRPr="00CC3F3D" w:rsidRDefault="00241ED4" w:rsidP="00241ED4">
            <w:pPr>
              <w:pStyle w:val="TableTextNormalBB"/>
            </w:pPr>
            <w:r w:rsidRPr="00CC3F3D">
              <w:t>Grove Road</w:t>
            </w:r>
          </w:p>
        </w:tc>
        <w:tc>
          <w:tcPr>
            <w:tcW w:w="7452" w:type="dxa"/>
          </w:tcPr>
          <w:p w:rsidR="00241ED4" w:rsidRPr="00CC3F3D" w:rsidRDefault="00241ED4" w:rsidP="00241ED4">
            <w:pPr>
              <w:pStyle w:val="TableTextNormal"/>
            </w:pPr>
            <w:r w:rsidRPr="00CC3F3D">
              <w:t>Would require traffic lights at a minimum (similar to Bridport St South Melbourne). Also needs pedestrian facilities.</w:t>
            </w:r>
          </w:p>
        </w:tc>
        <w:tc>
          <w:tcPr>
            <w:tcW w:w="5130" w:type="dxa"/>
          </w:tcPr>
          <w:p w:rsidR="00241ED4" w:rsidRPr="00CC3F3D" w:rsidRDefault="00241ED4" w:rsidP="00241ED4">
            <w:pPr>
              <w:pStyle w:val="TableTextNormal"/>
            </w:pPr>
            <w:r w:rsidRPr="00CC3F3D">
              <w:t>Minimal impact</w:t>
            </w:r>
          </w:p>
        </w:tc>
      </w:tr>
      <w:tr w:rsidR="00241ED4" w:rsidRPr="00CC3F3D" w:rsidTr="00241ED4">
        <w:tc>
          <w:tcPr>
            <w:tcW w:w="2430" w:type="dxa"/>
          </w:tcPr>
          <w:p w:rsidR="00241ED4" w:rsidRPr="00CC3F3D" w:rsidRDefault="00241ED4" w:rsidP="00241ED4">
            <w:pPr>
              <w:pStyle w:val="TableTextNormalBB"/>
            </w:pPr>
            <w:r w:rsidRPr="00CC3F3D">
              <w:t>Riverway Road</w:t>
            </w:r>
          </w:p>
        </w:tc>
        <w:tc>
          <w:tcPr>
            <w:tcW w:w="7452" w:type="dxa"/>
          </w:tcPr>
          <w:p w:rsidR="00241ED4" w:rsidRPr="00CC3F3D" w:rsidRDefault="00241ED4" w:rsidP="00241ED4">
            <w:pPr>
              <w:pStyle w:val="TableTextNormal"/>
            </w:pPr>
            <w:r w:rsidRPr="00CC3F3D">
              <w:t>Would require traffic lights at a minimum (similar to Bridport St South Melbourne). Also needs pedestrian facilities.</w:t>
            </w:r>
          </w:p>
        </w:tc>
        <w:tc>
          <w:tcPr>
            <w:tcW w:w="5130" w:type="dxa"/>
          </w:tcPr>
          <w:p w:rsidR="00241ED4" w:rsidRPr="00CC3F3D" w:rsidRDefault="00241ED4" w:rsidP="00241ED4">
            <w:pPr>
              <w:pStyle w:val="TableTextNormal"/>
            </w:pPr>
            <w:r w:rsidRPr="00CC3F3D">
              <w:t>Minimal impact</w:t>
            </w:r>
          </w:p>
        </w:tc>
      </w:tr>
      <w:tr w:rsidR="00241ED4" w:rsidRPr="00CC3F3D" w:rsidTr="00241ED4">
        <w:tc>
          <w:tcPr>
            <w:tcW w:w="2430" w:type="dxa"/>
          </w:tcPr>
          <w:p w:rsidR="00241ED4" w:rsidRPr="00CC3F3D" w:rsidRDefault="00241ED4" w:rsidP="00241ED4">
            <w:pPr>
              <w:pStyle w:val="TableTextNormalBB"/>
            </w:pPr>
            <w:r w:rsidRPr="00CC3F3D">
              <w:t>Berridale Road</w:t>
            </w:r>
          </w:p>
        </w:tc>
        <w:tc>
          <w:tcPr>
            <w:tcW w:w="7452" w:type="dxa"/>
          </w:tcPr>
          <w:p w:rsidR="00241ED4" w:rsidRPr="00CC3F3D" w:rsidRDefault="00241ED4" w:rsidP="00241ED4">
            <w:pPr>
              <w:pStyle w:val="TableTextNormal"/>
            </w:pPr>
            <w:r w:rsidRPr="00CC3F3D">
              <w:t>Would require traffic lights at a minimum (similar to Bridport St South Melbourne). Also needs pedestrian facilities.</w:t>
            </w:r>
          </w:p>
        </w:tc>
        <w:tc>
          <w:tcPr>
            <w:tcW w:w="5130" w:type="dxa"/>
          </w:tcPr>
          <w:p w:rsidR="00241ED4" w:rsidRPr="00CC3F3D" w:rsidRDefault="00241ED4" w:rsidP="00241ED4">
            <w:pPr>
              <w:pStyle w:val="TableTextNormal"/>
            </w:pPr>
            <w:r w:rsidRPr="00CC3F3D">
              <w:t>Minimal impact</w:t>
            </w:r>
          </w:p>
        </w:tc>
      </w:tr>
      <w:tr w:rsidR="00241ED4" w:rsidRPr="00CC3F3D" w:rsidTr="00241ED4">
        <w:tc>
          <w:tcPr>
            <w:tcW w:w="2430" w:type="dxa"/>
          </w:tcPr>
          <w:p w:rsidR="00241ED4" w:rsidRPr="00CC3F3D" w:rsidRDefault="00241ED4" w:rsidP="00241ED4">
            <w:pPr>
              <w:pStyle w:val="TableTextNormalBB"/>
            </w:pPr>
            <w:r w:rsidRPr="00CC3F3D">
              <w:t>Inter-city cycleway pedestrian access points (various locations)</w:t>
            </w:r>
          </w:p>
        </w:tc>
        <w:tc>
          <w:tcPr>
            <w:tcW w:w="7452" w:type="dxa"/>
          </w:tcPr>
          <w:p w:rsidR="00241ED4" w:rsidRPr="00CC3F3D" w:rsidRDefault="00241ED4" w:rsidP="00241ED4">
            <w:pPr>
              <w:pStyle w:val="TableTextNormal"/>
            </w:pPr>
            <w:r w:rsidRPr="00CC3F3D">
              <w:t>Would typically require a ‘switchback’ crossing so that pedestrians face each direction along the track before crossing the tracks.</w:t>
            </w:r>
          </w:p>
        </w:tc>
        <w:tc>
          <w:tcPr>
            <w:tcW w:w="5130" w:type="dxa"/>
          </w:tcPr>
          <w:p w:rsidR="00241ED4" w:rsidRPr="00CC3F3D" w:rsidRDefault="00241ED4" w:rsidP="00241ED4">
            <w:pPr>
              <w:pStyle w:val="TableTextNormal"/>
            </w:pPr>
            <w:r w:rsidRPr="00CC3F3D">
              <w:t>The crossings would not typically need to be signalised, however the speed of HLR vehicles may make signals, bells and gates necessary in some instances.</w:t>
            </w:r>
          </w:p>
        </w:tc>
      </w:tr>
    </w:tbl>
    <w:p w:rsidR="00EE4661" w:rsidRDefault="00EE4661" w:rsidP="00F17980">
      <w:pPr>
        <w:pStyle w:val="DIERNormal"/>
        <w:numPr>
          <w:ilvl w:val="0"/>
          <w:numId w:val="0"/>
        </w:numPr>
      </w:pPr>
    </w:p>
    <w:p w:rsidR="00EE4661" w:rsidRDefault="00EE4661" w:rsidP="00F17980">
      <w:pPr>
        <w:pStyle w:val="DIERNormal"/>
        <w:numPr>
          <w:ilvl w:val="0"/>
          <w:numId w:val="0"/>
        </w:numPr>
        <w:sectPr w:rsidR="00EE4661" w:rsidSect="00FF05B7">
          <w:footerReference w:type="even" r:id="rId34"/>
          <w:footerReference w:type="default" r:id="rId35"/>
          <w:headerReference w:type="first" r:id="rId36"/>
          <w:footerReference w:type="first" r:id="rId37"/>
          <w:pgSz w:w="16840" w:h="11907" w:orient="landscape" w:code="9"/>
          <w:pgMar w:top="1584" w:right="1022" w:bottom="1411" w:left="1022" w:header="562" w:footer="562" w:gutter="0"/>
          <w:cols w:space="227"/>
          <w:titlePg/>
          <w:docGrid w:linePitch="360"/>
        </w:sectPr>
      </w:pPr>
    </w:p>
    <w:p w:rsidR="00EE4661" w:rsidRDefault="00A70A64" w:rsidP="0022531A">
      <w:pPr>
        <w:pStyle w:val="Heading6"/>
      </w:pPr>
      <w:bookmarkStart w:id="37" w:name="_Toc383160799"/>
      <w:r>
        <w:lastRenderedPageBreak/>
        <w:t>Planning a</w:t>
      </w:r>
      <w:r w:rsidR="0022531A" w:rsidRPr="0022531A">
        <w:t>ssessments likely to be required</w:t>
      </w:r>
      <w:bookmarkEnd w:id="37"/>
    </w:p>
    <w:p w:rsidR="0022531A" w:rsidRDefault="0022531A" w:rsidP="0022531A">
      <w:pPr>
        <w:pStyle w:val="DIERNormal"/>
      </w:pPr>
      <w:r>
        <w:t xml:space="preserve">Assessments of specific impacts are likely to be required for any aspect of the HLR project that </w:t>
      </w:r>
      <w:r w:rsidR="00A70A64">
        <w:t xml:space="preserve">may </w:t>
      </w:r>
      <w:r>
        <w:t xml:space="preserve">impact on </w:t>
      </w:r>
      <w:r w:rsidR="00A70A64">
        <w:t xml:space="preserve">the </w:t>
      </w:r>
      <w:r>
        <w:t>surrounding properties and community. At an early stage in project definition a risk assessment of each specific site affected by the HLR should be undertaken. This risk assessment should focus on issues related to service relocation, technical feasibility, safety and security, service reliability and ability to meet the project objectives using the site.</w:t>
      </w:r>
    </w:p>
    <w:p w:rsidR="00593071" w:rsidRDefault="0022531A" w:rsidP="0022531A">
      <w:pPr>
        <w:pStyle w:val="DIERNormal"/>
        <w:numPr>
          <w:ilvl w:val="0"/>
          <w:numId w:val="0"/>
        </w:numPr>
      </w:pPr>
      <w:r>
        <w:t xml:space="preserve">Some of the potential assessments and issues are discussed in </w:t>
      </w:r>
      <w:r w:rsidR="004A44E1">
        <w:fldChar w:fldCharType="begin"/>
      </w:r>
      <w:r w:rsidR="001E3ADB">
        <w:instrText xml:space="preserve"> REF _Ref383087193 \h </w:instrText>
      </w:r>
      <w:r w:rsidR="004A44E1">
        <w:fldChar w:fldCharType="separate"/>
      </w:r>
      <w:r w:rsidR="008109E6" w:rsidRPr="0022531A">
        <w:t xml:space="preserve">Table </w:t>
      </w:r>
      <w:r w:rsidR="008109E6">
        <w:rPr>
          <w:noProof/>
        </w:rPr>
        <w:t>9</w:t>
      </w:r>
      <w:r w:rsidR="004A44E1">
        <w:fldChar w:fldCharType="end"/>
      </w:r>
      <w:r>
        <w:t xml:space="preserve"> below.</w:t>
      </w:r>
    </w:p>
    <w:p w:rsidR="0022531A" w:rsidRDefault="0022531A" w:rsidP="0022531A">
      <w:pPr>
        <w:pStyle w:val="Caption"/>
      </w:pPr>
      <w:bookmarkStart w:id="38" w:name="_Ref383087193"/>
      <w:r w:rsidRPr="0022531A">
        <w:t xml:space="preserve">Table </w:t>
      </w:r>
      <w:fldSimple w:instr=" SEQ Table \* ARABIC ">
        <w:r w:rsidR="008109E6">
          <w:rPr>
            <w:noProof/>
          </w:rPr>
          <w:t>9</w:t>
        </w:r>
      </w:fldSimple>
      <w:bookmarkEnd w:id="38"/>
      <w:r w:rsidR="006949F6">
        <w:t>:</w:t>
      </w:r>
      <w:r w:rsidRPr="0022531A">
        <w:t xml:space="preserve"> Assessments of HLR impacts likely to be required</w:t>
      </w:r>
    </w:p>
    <w:tbl>
      <w:tblPr>
        <w:tblStyle w:val="Tables-APBase"/>
        <w:tblW w:w="0" w:type="auto"/>
        <w:tblLayout w:type="fixed"/>
        <w:tblLook w:val="04A0" w:firstRow="1" w:lastRow="0" w:firstColumn="1" w:lastColumn="0" w:noHBand="0" w:noVBand="1"/>
      </w:tblPr>
      <w:tblGrid>
        <w:gridCol w:w="1653"/>
        <w:gridCol w:w="4881"/>
        <w:gridCol w:w="3549"/>
      </w:tblGrid>
      <w:tr w:rsidR="005444EE" w:rsidRPr="005444EE" w:rsidTr="005444EE">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1653" w:type="dxa"/>
            <w:shd w:val="clear" w:color="auto" w:fill="00AFA9" w:themeFill="text2"/>
          </w:tcPr>
          <w:p w:rsidR="005444EE" w:rsidRPr="005444EE" w:rsidRDefault="005444EE" w:rsidP="005444EE">
            <w:pPr>
              <w:pStyle w:val="TableColumnHeadingNormal"/>
            </w:pPr>
            <w:r w:rsidRPr="005444EE">
              <w:t>Topic</w:t>
            </w:r>
          </w:p>
        </w:tc>
        <w:tc>
          <w:tcPr>
            <w:tcW w:w="4881" w:type="dxa"/>
            <w:shd w:val="clear" w:color="auto" w:fill="00AFA9" w:themeFill="text2"/>
          </w:tcPr>
          <w:p w:rsidR="005444EE" w:rsidRPr="005444EE" w:rsidRDefault="005444EE" w:rsidP="005444EE">
            <w:pPr>
              <w:pStyle w:val="TableColumnHeadingNormal"/>
              <w:jc w:val="left"/>
              <w:cnfStyle w:val="100000000000" w:firstRow="1" w:lastRow="0" w:firstColumn="0" w:lastColumn="0" w:oddVBand="0" w:evenVBand="0" w:oddHBand="0" w:evenHBand="0" w:firstRowFirstColumn="0" w:firstRowLastColumn="0" w:lastRowFirstColumn="0" w:lastRowLastColumn="0"/>
            </w:pPr>
            <w:r w:rsidRPr="005444EE">
              <w:t>Issues</w:t>
            </w:r>
          </w:p>
        </w:tc>
        <w:tc>
          <w:tcPr>
            <w:tcW w:w="3549" w:type="dxa"/>
            <w:shd w:val="clear" w:color="auto" w:fill="00AFA9" w:themeFill="text2"/>
          </w:tcPr>
          <w:p w:rsidR="005444EE" w:rsidRPr="005444EE" w:rsidRDefault="005444EE" w:rsidP="005444EE">
            <w:pPr>
              <w:pStyle w:val="TableColumnHeadingNormal"/>
              <w:jc w:val="left"/>
              <w:cnfStyle w:val="100000000000" w:firstRow="1" w:lastRow="0" w:firstColumn="0" w:lastColumn="0" w:oddVBand="0" w:evenVBand="0" w:oddHBand="0" w:evenHBand="0" w:firstRowFirstColumn="0" w:firstRowLastColumn="0" w:lastRowFirstColumn="0" w:lastRowLastColumn="0"/>
            </w:pPr>
            <w:r w:rsidRPr="005444EE">
              <w:t>Discussion</w:t>
            </w:r>
          </w:p>
        </w:tc>
      </w:tr>
      <w:tr w:rsidR="005444EE" w:rsidRPr="005444EE" w:rsidTr="005444EE">
        <w:tc>
          <w:tcPr>
            <w:tcW w:w="1653" w:type="dxa"/>
          </w:tcPr>
          <w:p w:rsidR="005444EE" w:rsidRPr="005444EE" w:rsidRDefault="005444EE" w:rsidP="005444EE">
            <w:pPr>
              <w:pStyle w:val="TableTextNormalBB"/>
              <w:rPr>
                <w:highlight w:val="green"/>
              </w:rPr>
            </w:pPr>
            <w:r w:rsidRPr="005444EE">
              <w:t>Noise</w:t>
            </w:r>
          </w:p>
        </w:tc>
        <w:tc>
          <w:tcPr>
            <w:tcW w:w="4881" w:type="dxa"/>
          </w:tcPr>
          <w:p w:rsidR="005444EE" w:rsidRPr="005444EE" w:rsidRDefault="005444EE" w:rsidP="005444EE">
            <w:pPr>
              <w:pStyle w:val="TableTextNormal"/>
            </w:pPr>
            <w:r w:rsidRPr="005444EE">
              <w:t xml:space="preserve">Residents around the railway may </w:t>
            </w:r>
            <w:r w:rsidR="00A70A64">
              <w:t xml:space="preserve">incorrectly </w:t>
            </w:r>
            <w:r w:rsidRPr="005444EE">
              <w:t xml:space="preserve">expect </w:t>
            </w:r>
            <w:r w:rsidR="00015005">
              <w:t>the</w:t>
            </w:r>
            <w:r w:rsidR="00015005" w:rsidRPr="005444EE">
              <w:t xml:space="preserve"> </w:t>
            </w:r>
            <w:r w:rsidRPr="005444EE">
              <w:t xml:space="preserve">light rail </w:t>
            </w:r>
            <w:r w:rsidR="00A70A64">
              <w:t xml:space="preserve">to </w:t>
            </w:r>
            <w:r w:rsidRPr="005444EE">
              <w:t>sound like the current freight service</w:t>
            </w:r>
            <w:r w:rsidR="00A70A64">
              <w:t xml:space="preserve">. </w:t>
            </w:r>
            <w:r w:rsidR="0065547D">
              <w:t xml:space="preserve">The light rail will operate </w:t>
            </w:r>
            <w:r w:rsidRPr="005444EE">
              <w:t>much more often</w:t>
            </w:r>
            <w:r w:rsidR="0065547D">
              <w:t xml:space="preserve"> and may intensify the impact of noise</w:t>
            </w:r>
            <w:r w:rsidRPr="005444EE">
              <w:t>.</w:t>
            </w:r>
            <w:r w:rsidR="0065547D">
              <w:t xml:space="preserve"> </w:t>
            </w:r>
          </w:p>
          <w:p w:rsidR="005444EE" w:rsidRPr="005444EE" w:rsidRDefault="005444EE" w:rsidP="005444EE">
            <w:pPr>
              <w:pStyle w:val="TableTextNormal"/>
            </w:pPr>
            <w:r w:rsidRPr="005444EE">
              <w:t>Noise during construction and maintenance could</w:t>
            </w:r>
            <w:r>
              <w:t> </w:t>
            </w:r>
            <w:r w:rsidRPr="005444EE">
              <w:t>also be an issue (particularly if night work is</w:t>
            </w:r>
            <w:r>
              <w:t> </w:t>
            </w:r>
            <w:r w:rsidRPr="005444EE">
              <w:t>required).</w:t>
            </w:r>
          </w:p>
          <w:p w:rsidR="005444EE" w:rsidRPr="005444EE" w:rsidRDefault="005444EE" w:rsidP="005444EE">
            <w:pPr>
              <w:pStyle w:val="TableTextNormal"/>
            </w:pPr>
            <w:r w:rsidRPr="005444EE">
              <w:t>Noise could also be an issue in the CBD (where there are more people) and on tight curves (where there is greater chance of the wheels slipping).</w:t>
            </w:r>
          </w:p>
        </w:tc>
        <w:tc>
          <w:tcPr>
            <w:tcW w:w="3549" w:type="dxa"/>
          </w:tcPr>
          <w:p w:rsidR="005444EE" w:rsidRPr="005444EE" w:rsidRDefault="005444EE" w:rsidP="005444EE">
            <w:pPr>
              <w:pStyle w:val="TableTextNormal"/>
            </w:pPr>
            <w:r w:rsidRPr="005444EE">
              <w:t>A noise and vibration assessment will be required in the planning phase.</w:t>
            </w:r>
          </w:p>
          <w:p w:rsidR="005444EE" w:rsidRPr="005444EE" w:rsidRDefault="005444EE" w:rsidP="005444EE">
            <w:pPr>
              <w:pStyle w:val="TableTextNormal"/>
            </w:pPr>
            <w:r w:rsidRPr="005444EE">
              <w:t>There are numerous examples of light rail in close proximity to houses and in CBD streets. There are also a range of technologies to supress noise from light rail (including rubber-shoed track, curve radius standards and track sub-base designs).</w:t>
            </w:r>
          </w:p>
        </w:tc>
      </w:tr>
      <w:tr w:rsidR="005444EE" w:rsidRPr="005444EE" w:rsidTr="005444EE">
        <w:tc>
          <w:tcPr>
            <w:tcW w:w="1653" w:type="dxa"/>
          </w:tcPr>
          <w:p w:rsidR="005444EE" w:rsidRPr="005444EE" w:rsidRDefault="005444EE" w:rsidP="005444EE">
            <w:pPr>
              <w:pStyle w:val="TableTextNormalBB"/>
            </w:pPr>
            <w:r w:rsidRPr="005444EE">
              <w:t>Vibration</w:t>
            </w:r>
          </w:p>
        </w:tc>
        <w:tc>
          <w:tcPr>
            <w:tcW w:w="4881" w:type="dxa"/>
          </w:tcPr>
          <w:p w:rsidR="005444EE" w:rsidRPr="005444EE" w:rsidRDefault="005444EE" w:rsidP="005444EE">
            <w:pPr>
              <w:pStyle w:val="TableTextNormal"/>
            </w:pPr>
            <w:r w:rsidRPr="005444EE">
              <w:t>Vibrations could be a result of the construction process or the HLR operations</w:t>
            </w:r>
          </w:p>
        </w:tc>
        <w:tc>
          <w:tcPr>
            <w:tcW w:w="3549" w:type="dxa"/>
          </w:tcPr>
          <w:p w:rsidR="005444EE" w:rsidRPr="005444EE" w:rsidRDefault="005444EE" w:rsidP="005444EE">
            <w:pPr>
              <w:pStyle w:val="TableTextNormal"/>
            </w:pPr>
            <w:r w:rsidRPr="005444EE">
              <w:t>Current Australian light rail construction and operations examples provide useful insight into vibration issues. The degree to which</w:t>
            </w:r>
            <w:r>
              <w:t> </w:t>
            </w:r>
            <w:r w:rsidRPr="005444EE">
              <w:t>it may be an issue for HLR will depend on the geological structure of</w:t>
            </w:r>
            <w:r>
              <w:t> </w:t>
            </w:r>
            <w:r w:rsidRPr="005444EE">
              <w:t>the railway corridor and its</w:t>
            </w:r>
            <w:r>
              <w:t> </w:t>
            </w:r>
            <w:r w:rsidRPr="005444EE">
              <w:t>surrounds.</w:t>
            </w:r>
          </w:p>
        </w:tc>
      </w:tr>
      <w:tr w:rsidR="005444EE" w:rsidRPr="005444EE" w:rsidTr="005444EE">
        <w:tc>
          <w:tcPr>
            <w:tcW w:w="1653" w:type="dxa"/>
          </w:tcPr>
          <w:p w:rsidR="005444EE" w:rsidRPr="005444EE" w:rsidRDefault="005444EE" w:rsidP="005444EE">
            <w:pPr>
              <w:pStyle w:val="TableTextNormalBB"/>
            </w:pPr>
            <w:r w:rsidRPr="005444EE">
              <w:t>Heritage</w:t>
            </w:r>
          </w:p>
        </w:tc>
        <w:tc>
          <w:tcPr>
            <w:tcW w:w="4881" w:type="dxa"/>
          </w:tcPr>
          <w:p w:rsidR="005444EE" w:rsidRPr="005444EE" w:rsidRDefault="005444EE" w:rsidP="005444EE">
            <w:pPr>
              <w:pStyle w:val="TableTextNormal"/>
            </w:pPr>
            <w:r w:rsidRPr="005444EE">
              <w:t xml:space="preserve">There are few known heritage issues in the existing railway corridor (as it has been used as a railway for </w:t>
            </w:r>
            <w:r w:rsidR="0065547D">
              <w:t>over 100 years</w:t>
            </w:r>
            <w:r w:rsidRPr="005444EE">
              <w:t>). There are heritage places adjacent to the corridor, but they are unlikely to be affected.</w:t>
            </w:r>
          </w:p>
          <w:p w:rsidR="005444EE" w:rsidRPr="005444EE" w:rsidRDefault="005444EE" w:rsidP="005444EE">
            <w:pPr>
              <w:pStyle w:val="TableTextNormal"/>
            </w:pPr>
            <w:r w:rsidRPr="005444EE">
              <w:t xml:space="preserve">There are heritage buildings in the CBD </w:t>
            </w:r>
            <w:r w:rsidR="0065547D">
              <w:t xml:space="preserve">adjacent to the proposed alignment </w:t>
            </w:r>
            <w:r w:rsidRPr="005444EE">
              <w:t>which may require careful design or construction techniques to be employed.</w:t>
            </w:r>
          </w:p>
        </w:tc>
        <w:tc>
          <w:tcPr>
            <w:tcW w:w="3549" w:type="dxa"/>
          </w:tcPr>
          <w:p w:rsidR="005444EE" w:rsidRPr="005444EE" w:rsidRDefault="005444EE" w:rsidP="005444EE">
            <w:pPr>
              <w:pStyle w:val="TableTextNormal"/>
            </w:pPr>
            <w:r w:rsidRPr="005444EE">
              <w:t>Based on the existing corridor and small amount of on-street running in Davey Street (and perhaps Evans Street) a heritage assessment will be required to ensure the HLR is designed in a way that minimises heritage impacts.</w:t>
            </w:r>
          </w:p>
        </w:tc>
      </w:tr>
      <w:tr w:rsidR="005444EE" w:rsidRPr="005444EE" w:rsidTr="005444EE">
        <w:tc>
          <w:tcPr>
            <w:tcW w:w="1653" w:type="dxa"/>
          </w:tcPr>
          <w:p w:rsidR="005444EE" w:rsidRPr="005444EE" w:rsidRDefault="005444EE" w:rsidP="005444EE">
            <w:pPr>
              <w:pStyle w:val="TableTextNormalBB"/>
            </w:pPr>
            <w:r w:rsidRPr="005444EE">
              <w:t>Visual Amenity</w:t>
            </w:r>
          </w:p>
        </w:tc>
        <w:tc>
          <w:tcPr>
            <w:tcW w:w="4881" w:type="dxa"/>
          </w:tcPr>
          <w:p w:rsidR="005444EE" w:rsidRPr="005444EE" w:rsidRDefault="005444EE" w:rsidP="005444EE">
            <w:pPr>
              <w:pStyle w:val="TableTextNormal"/>
            </w:pPr>
            <w:r w:rsidRPr="005444EE">
              <w:t>Visual amenity along the railway will be affected in a very minor way with the addition of stanchions and catenary wires along the corridor. Stops and associated infrastructure may have a greater impact on the amenity of the area.</w:t>
            </w:r>
          </w:p>
        </w:tc>
        <w:tc>
          <w:tcPr>
            <w:tcW w:w="3549" w:type="dxa"/>
          </w:tcPr>
          <w:p w:rsidR="005444EE" w:rsidRPr="005444EE" w:rsidRDefault="005444EE" w:rsidP="005444EE">
            <w:pPr>
              <w:pStyle w:val="TableTextNormal"/>
            </w:pPr>
            <w:r w:rsidRPr="005444EE">
              <w:t>The stops can quite easily be designed to be unobtrusive (given the 300mm platform height and minimal need for many other on platform facilities</w:t>
            </w:r>
            <w:r w:rsidR="0065547D">
              <w:t>)</w:t>
            </w:r>
            <w:r w:rsidRPr="005444EE">
              <w:t xml:space="preserve">. </w:t>
            </w:r>
          </w:p>
        </w:tc>
      </w:tr>
      <w:tr w:rsidR="005444EE" w:rsidRPr="005444EE" w:rsidTr="005444EE">
        <w:tc>
          <w:tcPr>
            <w:tcW w:w="1653" w:type="dxa"/>
          </w:tcPr>
          <w:p w:rsidR="005444EE" w:rsidRPr="005444EE" w:rsidRDefault="005444EE" w:rsidP="005444EE">
            <w:pPr>
              <w:pStyle w:val="TableTextNormalBB"/>
            </w:pPr>
            <w:r w:rsidRPr="005444EE">
              <w:t>Congestion</w:t>
            </w:r>
          </w:p>
        </w:tc>
        <w:tc>
          <w:tcPr>
            <w:tcW w:w="4881" w:type="dxa"/>
          </w:tcPr>
          <w:p w:rsidR="005444EE" w:rsidRPr="005444EE" w:rsidRDefault="0065547D" w:rsidP="005444EE">
            <w:pPr>
              <w:pStyle w:val="TableTextNormal"/>
            </w:pPr>
            <w:r>
              <w:t>It is probable</w:t>
            </w:r>
            <w:r w:rsidR="005444EE" w:rsidRPr="005444EE">
              <w:t xml:space="preserve"> that the HLR could increase congestion, particularly on streets that cross the alignment at grade and on Davey Street if a lane is required to be removed. </w:t>
            </w:r>
          </w:p>
        </w:tc>
        <w:tc>
          <w:tcPr>
            <w:tcW w:w="3549" w:type="dxa"/>
          </w:tcPr>
          <w:p w:rsidR="005444EE" w:rsidRPr="005444EE" w:rsidRDefault="005444EE" w:rsidP="005444EE">
            <w:pPr>
              <w:pStyle w:val="TableTextNormal"/>
            </w:pPr>
            <w:r w:rsidRPr="005444EE">
              <w:t>It is suggested that site specific assessment of likely congestion be conducted. These assessments should take into account the likely mode shift and diversion of trips to other network links (such as drivers may avoid Albert Road in favour of Risdon Road)</w:t>
            </w:r>
          </w:p>
        </w:tc>
      </w:tr>
      <w:tr w:rsidR="005444EE" w:rsidRPr="005444EE" w:rsidTr="005444EE">
        <w:tc>
          <w:tcPr>
            <w:tcW w:w="1653" w:type="dxa"/>
          </w:tcPr>
          <w:p w:rsidR="005444EE" w:rsidRPr="005444EE" w:rsidRDefault="005444EE" w:rsidP="004A7AA1">
            <w:pPr>
              <w:pStyle w:val="TableTextNormalBB"/>
              <w:keepNext/>
            </w:pPr>
            <w:r w:rsidRPr="005444EE">
              <w:lastRenderedPageBreak/>
              <w:t>Rail Safety</w:t>
            </w:r>
          </w:p>
        </w:tc>
        <w:tc>
          <w:tcPr>
            <w:tcW w:w="4881" w:type="dxa"/>
          </w:tcPr>
          <w:p w:rsidR="005444EE" w:rsidRPr="005444EE" w:rsidRDefault="005444EE" w:rsidP="005444EE">
            <w:pPr>
              <w:pStyle w:val="TableTextNormal"/>
            </w:pPr>
            <w:r w:rsidRPr="005444EE">
              <w:t xml:space="preserve">Rail Safety accreditations will be required prior to operation. Close liaison with the Office of the National Rail Safety Regulator (ONRSR) through the design phase will be important. </w:t>
            </w:r>
          </w:p>
          <w:p w:rsidR="005444EE" w:rsidRPr="005444EE" w:rsidRDefault="005444EE" w:rsidP="005444EE">
            <w:pPr>
              <w:pStyle w:val="TableTextNormal"/>
            </w:pPr>
            <w:r w:rsidRPr="005444EE">
              <w:t xml:space="preserve">This process is likely to involve several </w:t>
            </w:r>
            <w:r>
              <w:br/>
            </w:r>
            <w:r w:rsidRPr="005444EE">
              <w:t xml:space="preserve">(non-mandatory) safety assessment stages to confirm </w:t>
            </w:r>
            <w:r w:rsidR="0065547D">
              <w:t xml:space="preserve">that </w:t>
            </w:r>
            <w:r w:rsidRPr="005444EE">
              <w:t xml:space="preserve">the alignment and concept </w:t>
            </w:r>
            <w:r w:rsidR="0065547D">
              <w:t xml:space="preserve">will </w:t>
            </w:r>
            <w:r w:rsidRPr="005444EE">
              <w:t>meet the safety requirements.</w:t>
            </w:r>
          </w:p>
          <w:p w:rsidR="005444EE" w:rsidRPr="005444EE" w:rsidRDefault="005444EE" w:rsidP="0065547D">
            <w:pPr>
              <w:pStyle w:val="TableTextNormal"/>
            </w:pPr>
            <w:r w:rsidRPr="005444EE">
              <w:t>The single track</w:t>
            </w:r>
            <w:r w:rsidR="0065547D">
              <w:t xml:space="preserve"> and passing-loop arrangements</w:t>
            </w:r>
            <w:r w:rsidRPr="005444EE">
              <w:t xml:space="preserve">, contra flow operations in Davey Street </w:t>
            </w:r>
            <w:r w:rsidR="0065547D">
              <w:t xml:space="preserve">together with the </w:t>
            </w:r>
            <w:r w:rsidRPr="005444EE">
              <w:t>treatment of road and intersection crossings</w:t>
            </w:r>
            <w:r w:rsidR="0065547D">
              <w:t>,</w:t>
            </w:r>
            <w:r w:rsidRPr="005444EE">
              <w:t xml:space="preserve"> will be important considerations for railway</w:t>
            </w:r>
            <w:r>
              <w:t> </w:t>
            </w:r>
            <w:r w:rsidRPr="005444EE">
              <w:t>safety.</w:t>
            </w:r>
          </w:p>
        </w:tc>
        <w:tc>
          <w:tcPr>
            <w:tcW w:w="3549" w:type="dxa"/>
          </w:tcPr>
          <w:p w:rsidR="005444EE" w:rsidRPr="005444EE" w:rsidRDefault="005444EE" w:rsidP="005444EE">
            <w:pPr>
              <w:pStyle w:val="TableTextNormal"/>
            </w:pPr>
            <w:r w:rsidRPr="005444EE">
              <w:t>Rail safety should continue to be a key aspect of future development stages for HLR.</w:t>
            </w:r>
          </w:p>
        </w:tc>
      </w:tr>
    </w:tbl>
    <w:p w:rsidR="0022531A" w:rsidRDefault="005444EE" w:rsidP="005444EE">
      <w:pPr>
        <w:pStyle w:val="Heading6"/>
        <w:spacing w:before="240"/>
      </w:pPr>
      <w:bookmarkStart w:id="39" w:name="_Toc383160800"/>
      <w:r w:rsidRPr="005444EE">
        <w:t>Approvals likely to be required</w:t>
      </w:r>
      <w:bookmarkEnd w:id="39"/>
    </w:p>
    <w:p w:rsidR="004241B8" w:rsidRDefault="004241B8" w:rsidP="004241B8">
      <w:pPr>
        <w:pStyle w:val="DIERNormal"/>
      </w:pPr>
      <w:r>
        <w:t>There are several approvals that would (or may) be required for the HLR project. These include:</w:t>
      </w:r>
    </w:p>
    <w:p w:rsidR="004241B8" w:rsidRDefault="004241B8" w:rsidP="004241B8">
      <w:pPr>
        <w:pStyle w:val="ListBullet"/>
      </w:pPr>
      <w:r>
        <w:t>Planning Approval</w:t>
      </w:r>
    </w:p>
    <w:p w:rsidR="004241B8" w:rsidRDefault="004241B8" w:rsidP="004241B8">
      <w:pPr>
        <w:pStyle w:val="ListBullet"/>
      </w:pPr>
      <w:r>
        <w:t>Various Rail Safety approvals and licensing (infrastructure, fleet, drivers)</w:t>
      </w:r>
    </w:p>
    <w:p w:rsidR="004241B8" w:rsidRDefault="004241B8" w:rsidP="004241B8">
      <w:pPr>
        <w:pStyle w:val="ListBullet"/>
      </w:pPr>
      <w:r>
        <w:t>Heritage Approval</w:t>
      </w:r>
    </w:p>
    <w:p w:rsidR="00C92D99" w:rsidRDefault="004241B8" w:rsidP="004241B8">
      <w:pPr>
        <w:pStyle w:val="DIERNormal"/>
        <w:numPr>
          <w:ilvl w:val="0"/>
          <w:numId w:val="0"/>
        </w:numPr>
      </w:pPr>
      <w:r>
        <w:t>These are discussed below.</w:t>
      </w:r>
    </w:p>
    <w:p w:rsidR="005444EE" w:rsidRDefault="004241B8" w:rsidP="004241B8">
      <w:pPr>
        <w:pStyle w:val="Heading7"/>
      </w:pPr>
      <w:r w:rsidRPr="004241B8">
        <w:t>Planning approval</w:t>
      </w:r>
    </w:p>
    <w:p w:rsidR="00652BF8" w:rsidRDefault="00652BF8" w:rsidP="00652BF8">
      <w:pPr>
        <w:pStyle w:val="DIERNormal"/>
      </w:pPr>
      <w:r>
        <w:t>Given the railway already exists, the risks associated with planning approvals in this corridor are relatively low;, however it should be noted that the use of the Corridor is intensifying in terms of frequency which may constitute a ‘change in use’ and require approval. Consideration also needs to be given to the approval processes required for rail infrastructure (such as stops and car parking) which may occur outside the existing rail corridor.</w:t>
      </w:r>
    </w:p>
    <w:p w:rsidR="00652BF8" w:rsidRDefault="00652BF8" w:rsidP="00652BF8">
      <w:pPr>
        <w:pStyle w:val="DIERNormal"/>
      </w:pPr>
      <w:r>
        <w:t>The development may require approval under three separate Planning Schemes if a permit is required under s57 or s58 the Land Use Planning and Approvals Act 1993 (LUPAA); this will need to be confirmed through a planning review. Depending on the timing of the development, approval may be required under the existing Planning Schemes, or the proposed Interim Planning Schemes.</w:t>
      </w:r>
    </w:p>
    <w:p w:rsidR="004241B8" w:rsidRDefault="00652BF8" w:rsidP="00652BF8">
      <w:pPr>
        <w:pStyle w:val="DIERNormal"/>
      </w:pPr>
      <w:r>
        <w:t>An assessment of the planning approvals options is required to determine the most effective planning approval process. This assessment should include analysis of overall timeframes for approval, the level of information required and public consultation. The two options are the standard planning approvals under s57 or s58 of LUPAA and the Projects of Regional Significance process also under the LUPAA.</w:t>
      </w:r>
    </w:p>
    <w:p w:rsidR="004241B8" w:rsidRDefault="004241B8" w:rsidP="004241B8">
      <w:pPr>
        <w:pStyle w:val="DIERNormal"/>
      </w:pPr>
      <w:r>
        <w:t>Relevant Planning Schemes are as follows:</w:t>
      </w:r>
    </w:p>
    <w:p w:rsidR="004241B8" w:rsidRDefault="004241B8" w:rsidP="004241B8">
      <w:pPr>
        <w:pStyle w:val="ListBullet"/>
      </w:pPr>
      <w:r>
        <w:t>Hobart Planning Scheme 1982 or Hobart Draft Interim Planning Scheme</w:t>
      </w:r>
    </w:p>
    <w:p w:rsidR="004241B8" w:rsidRDefault="004241B8" w:rsidP="004241B8">
      <w:pPr>
        <w:pStyle w:val="ListBullet"/>
      </w:pPr>
      <w:r>
        <w:t>Glenorchy Planning Scheme 1992 or Glenorchy Draft Interim Planning Scheme</w:t>
      </w:r>
    </w:p>
    <w:p w:rsidR="004241B8" w:rsidRDefault="004241B8" w:rsidP="004241B8">
      <w:pPr>
        <w:pStyle w:val="ListBullet"/>
      </w:pPr>
      <w:r>
        <w:t>Sullivans Cove Planning Scheme 1997</w:t>
      </w:r>
    </w:p>
    <w:p w:rsidR="004241B8" w:rsidRDefault="004241B8" w:rsidP="004241B8">
      <w:pPr>
        <w:pStyle w:val="DIERNormal"/>
        <w:numPr>
          <w:ilvl w:val="0"/>
          <w:numId w:val="0"/>
        </w:numPr>
      </w:pPr>
      <w:r>
        <w:t>It should be noted that heritage approvals may be required under the Planning Schemes as well as by the Tasmanian Heritage Council.</w:t>
      </w:r>
    </w:p>
    <w:p w:rsidR="004241B8" w:rsidRDefault="00FF05B7" w:rsidP="00FF05B7">
      <w:pPr>
        <w:pStyle w:val="Heading7"/>
      </w:pPr>
      <w:r w:rsidRPr="00FF05B7">
        <w:lastRenderedPageBreak/>
        <w:t>Projects of regional significance</w:t>
      </w:r>
    </w:p>
    <w:p w:rsidR="00FF05B7" w:rsidRDefault="00FF05B7" w:rsidP="00FF05B7">
      <w:pPr>
        <w:pStyle w:val="DIERNormal"/>
      </w:pPr>
      <w:r>
        <w:t>Division 2A of Part 4 of LUPAA provides for a project of regional significance to be dealt with through a streamlined planning approval process. It is expected that the HLR would meet the eligibility criteria in Section 60C of the Act as it is a project of regional significance. It is noted that the process for “projects of regional significance” is untried and untested to date as no developments have undergone this assessment process.</w:t>
      </w:r>
    </w:p>
    <w:p w:rsidR="00FF05B7" w:rsidRDefault="00FF05B7" w:rsidP="00FF05B7">
      <w:pPr>
        <w:pStyle w:val="DIERNormal"/>
      </w:pPr>
      <w:r>
        <w:t xml:space="preserve">The </w:t>
      </w:r>
      <w:r w:rsidR="00652BF8">
        <w:t xml:space="preserve">Tasmanian Planning Commission </w:t>
      </w:r>
      <w:r>
        <w:t xml:space="preserve">is developing a road and railway assets code which provides guidance for developments within 50 metres of existing or future railways. This code protects the existing railway corridor and any planned railway corridor (planned rail corridors need to be designated by the Minister) from external impacts of encroaching development. </w:t>
      </w:r>
    </w:p>
    <w:p w:rsidR="005444EE" w:rsidRDefault="00FF05B7" w:rsidP="00FF05B7">
      <w:pPr>
        <w:pStyle w:val="DIERNormal"/>
        <w:numPr>
          <w:ilvl w:val="0"/>
          <w:numId w:val="0"/>
        </w:numPr>
      </w:pPr>
      <w:r>
        <w:t>If the HLR project proceeds consideration could be given to getting the planned rail corridor (on Davey and Elizabeth Streets) designated by the Minister.</w:t>
      </w:r>
    </w:p>
    <w:p w:rsidR="00FF05B7" w:rsidRDefault="00FF05B7" w:rsidP="00FF05B7">
      <w:pPr>
        <w:pStyle w:val="Heading7"/>
      </w:pPr>
      <w:r w:rsidRPr="00FF05B7">
        <w:t>Contaminated sites</w:t>
      </w:r>
    </w:p>
    <w:p w:rsidR="00FF05B7" w:rsidRDefault="00FF05B7" w:rsidP="00FF05B7">
      <w:pPr>
        <w:pStyle w:val="DIERNormal"/>
      </w:pPr>
      <w:r>
        <w:t xml:space="preserve">The Macquarie Point redevelopment site </w:t>
      </w:r>
      <w:r w:rsidR="00D3382A">
        <w:t xml:space="preserve">(which is part of the rail corridor) </w:t>
      </w:r>
      <w:r>
        <w:t>has levels of contamination and will require remediation depending on future site usage and management. The area surrounding the former gas works near Davey Street is also understood to include deep contamination.</w:t>
      </w:r>
    </w:p>
    <w:p w:rsidR="00FF05B7" w:rsidRDefault="00FF05B7" w:rsidP="00FF05B7">
      <w:pPr>
        <w:pStyle w:val="DIERNormal"/>
        <w:numPr>
          <w:ilvl w:val="0"/>
          <w:numId w:val="0"/>
        </w:numPr>
      </w:pPr>
      <w:r>
        <w:t>An assessment of the level and depth of contamination may be required for the HLR depending on the design and construction requirements for the system. If the development is classified as a level 1 activity it can be assessed under LUPAA.</w:t>
      </w:r>
    </w:p>
    <w:p w:rsidR="00FF05B7" w:rsidRDefault="00FF05B7" w:rsidP="00FF05B7">
      <w:pPr>
        <w:pStyle w:val="Heading7"/>
      </w:pPr>
      <w:r w:rsidRPr="00FF05B7">
        <w:t>Historic Heritage approval</w:t>
      </w:r>
    </w:p>
    <w:p w:rsidR="00FF05B7" w:rsidRDefault="00FF05B7" w:rsidP="00FF05B7">
      <w:pPr>
        <w:pStyle w:val="DIERNormal"/>
      </w:pPr>
      <w:r>
        <w:t>Approval will be required for any development within a heritage place listed in the Tasmanian Heritage Register. A heritage review of listed places both within the Tasmanian Heritage Register and also within Planning Schemes, including the Interim Planning Schemes will need to be undertaken to determine the level of impact on historic cultural heritage.</w:t>
      </w:r>
    </w:p>
    <w:p w:rsidR="00FF05B7" w:rsidRDefault="00D3382A" w:rsidP="00FF05B7">
      <w:pPr>
        <w:pStyle w:val="DIERNormal"/>
      </w:pPr>
      <w:r>
        <w:t>At this stage of the HLR planning it is unknown if any such places will be affected, although t</w:t>
      </w:r>
      <w:r w:rsidR="00FF05B7">
        <w:t>here are many registered places in proximity to the corridor which could be affected directly or indirectly through potential plans for intensification of land use and development. For example 48 Station Street, Moonah is a heritage site and plans to use this site for a car park or increased density around the station would trigger the need for heritage approval.</w:t>
      </w:r>
    </w:p>
    <w:p w:rsidR="00FF05B7" w:rsidRDefault="00FF05B7" w:rsidP="00FF05B7">
      <w:pPr>
        <w:pStyle w:val="DIERNormal"/>
      </w:pPr>
      <w:r>
        <w:t xml:space="preserve">Specific details of the project should not be changed </w:t>
      </w:r>
      <w:r w:rsidR="00652BF8">
        <w:t>simply</w:t>
      </w:r>
      <w:r>
        <w:t xml:space="preserve"> to avoid heritage approvals. Rather the approvals required should be understood as the project details are confirmed and suitable action should then be taken. Potential actions could include:</w:t>
      </w:r>
    </w:p>
    <w:p w:rsidR="00FF05B7" w:rsidRDefault="00FF05B7" w:rsidP="00FF05B7">
      <w:pPr>
        <w:pStyle w:val="ListBullet"/>
      </w:pPr>
      <w:r>
        <w:t>Changing the project scope to avoid (or reduce) the impact on the heritage place</w:t>
      </w:r>
    </w:p>
    <w:p w:rsidR="00FF05B7" w:rsidRDefault="00FF05B7" w:rsidP="00FF05B7">
      <w:pPr>
        <w:pStyle w:val="ListBullet"/>
      </w:pPr>
      <w:r>
        <w:t>Design the project such that the impact on the heritage place is sympathetic to the heritage place</w:t>
      </w:r>
    </w:p>
    <w:p w:rsidR="00FF05B7" w:rsidRDefault="00FF05B7" w:rsidP="00FF05B7">
      <w:pPr>
        <w:pStyle w:val="ListBullet"/>
      </w:pPr>
      <w:r>
        <w:t>Collect and a</w:t>
      </w:r>
      <w:r w:rsidR="00652BF8">
        <w:t>r</w:t>
      </w:r>
      <w:r>
        <w:t>chive the history of the heritage place (including oral history) and remove the heritage place if absolutely necessary (including consideration of relocating the heritage place)</w:t>
      </w:r>
    </w:p>
    <w:p w:rsidR="00652BF8" w:rsidRDefault="00652BF8" w:rsidP="00652BF8">
      <w:pPr>
        <w:pStyle w:val="DIERNormal"/>
      </w:pPr>
      <w:r>
        <w:t xml:space="preserve">Some places are more likely to have heritage issue than others. For example the Hobart CBD has numerous heritage places adjacent to the corridor along Davey Street, and there are many ways that the HLR may impact on those sites (such as building fixings for catenary wires). As the HLR project is progressed in terms of detail, it should be developed with a focus on how to best achieve the project objectives. </w:t>
      </w:r>
    </w:p>
    <w:p w:rsidR="00FF05B7" w:rsidRDefault="00FF05B7" w:rsidP="00FF05B7">
      <w:pPr>
        <w:pStyle w:val="DIERNormal"/>
        <w:numPr>
          <w:ilvl w:val="0"/>
          <w:numId w:val="0"/>
        </w:numPr>
      </w:pPr>
      <w:r>
        <w:t xml:space="preserve">It should also be noted that the </w:t>
      </w:r>
      <w:r w:rsidRPr="00301445">
        <w:rPr>
          <w:b/>
          <w:color w:val="00AFA9" w:themeColor="text2"/>
        </w:rPr>
        <w:t>Sullivans Cove Planning Scheme 1997</w:t>
      </w:r>
      <w:r>
        <w:t xml:space="preserve"> outlines places of archaeological sensitivity within the Macquarie Point redevelopment site and on Davey Street. The HLR will need to consider the level of impact in these designated areas.</w:t>
      </w:r>
    </w:p>
    <w:p w:rsidR="00FF05B7" w:rsidRDefault="00FF05B7" w:rsidP="00FF05B7">
      <w:pPr>
        <w:pStyle w:val="Heading7"/>
      </w:pPr>
      <w:r w:rsidRPr="00FF05B7">
        <w:lastRenderedPageBreak/>
        <w:t>Other permits required</w:t>
      </w:r>
    </w:p>
    <w:p w:rsidR="00FF05B7" w:rsidRDefault="00FF05B7" w:rsidP="00652BF8">
      <w:pPr>
        <w:pStyle w:val="DIERNormal"/>
        <w:keepNext/>
        <w:numPr>
          <w:ilvl w:val="0"/>
          <w:numId w:val="0"/>
        </w:numPr>
      </w:pPr>
      <w:r w:rsidRPr="00FF05B7">
        <w:t xml:space="preserve">Permits may be required for other potential impacts including related to the issues discussed in </w:t>
      </w:r>
      <w:r w:rsidR="004A44E1">
        <w:fldChar w:fldCharType="begin"/>
      </w:r>
      <w:r w:rsidR="001E3ADB">
        <w:instrText xml:space="preserve"> REF _Ref383087200 \h </w:instrText>
      </w:r>
      <w:r w:rsidR="004A44E1">
        <w:fldChar w:fldCharType="separate"/>
      </w:r>
      <w:r w:rsidR="008109E6" w:rsidRPr="00FF05B7">
        <w:t xml:space="preserve">Table </w:t>
      </w:r>
      <w:r w:rsidR="008109E6">
        <w:rPr>
          <w:noProof/>
        </w:rPr>
        <w:t>10</w:t>
      </w:r>
      <w:r w:rsidR="004A44E1">
        <w:fldChar w:fldCharType="end"/>
      </w:r>
      <w:r w:rsidRPr="00FF05B7">
        <w:t xml:space="preserve"> below.</w:t>
      </w:r>
    </w:p>
    <w:p w:rsidR="00FF05B7" w:rsidRDefault="00FF05B7" w:rsidP="006949F6">
      <w:pPr>
        <w:pStyle w:val="Caption"/>
      </w:pPr>
      <w:bookmarkStart w:id="40" w:name="_Ref383087200"/>
      <w:r w:rsidRPr="00FF05B7">
        <w:t xml:space="preserve">Table </w:t>
      </w:r>
      <w:fldSimple w:instr=" SEQ Table \* ARABIC ">
        <w:r w:rsidR="008109E6">
          <w:rPr>
            <w:noProof/>
          </w:rPr>
          <w:t>10</w:t>
        </w:r>
      </w:fldSimple>
      <w:bookmarkEnd w:id="40"/>
      <w:r w:rsidR="006949F6">
        <w:t>:</w:t>
      </w:r>
      <w:r w:rsidRPr="00FF05B7">
        <w:t xml:space="preserve"> Other potential legislative requirements</w:t>
      </w:r>
    </w:p>
    <w:tbl>
      <w:tblPr>
        <w:tblStyle w:val="Tables-APBase"/>
        <w:tblW w:w="0" w:type="auto"/>
        <w:tblLayout w:type="fixed"/>
        <w:tblLook w:val="04A0" w:firstRow="1" w:lastRow="0" w:firstColumn="1" w:lastColumn="0" w:noHBand="0" w:noVBand="1"/>
      </w:tblPr>
      <w:tblGrid>
        <w:gridCol w:w="1917"/>
        <w:gridCol w:w="3011"/>
        <w:gridCol w:w="5155"/>
      </w:tblGrid>
      <w:tr w:rsidR="00FF05B7" w:rsidRPr="00FF05B7" w:rsidTr="00520C44">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1917" w:type="dxa"/>
            <w:shd w:val="clear" w:color="auto" w:fill="00AFA9" w:themeFill="text2"/>
          </w:tcPr>
          <w:p w:rsidR="00FF05B7" w:rsidRPr="00FF05B7" w:rsidRDefault="00FF05B7" w:rsidP="00FF05B7">
            <w:pPr>
              <w:pStyle w:val="TableColumnHeadingNormal"/>
            </w:pPr>
            <w:r w:rsidRPr="00FF05B7">
              <w:t>Topic</w:t>
            </w:r>
          </w:p>
        </w:tc>
        <w:tc>
          <w:tcPr>
            <w:tcW w:w="3011" w:type="dxa"/>
            <w:shd w:val="clear" w:color="auto" w:fill="00AFA9" w:themeFill="text2"/>
          </w:tcPr>
          <w:p w:rsidR="00FF05B7" w:rsidRPr="00FF05B7" w:rsidRDefault="00FF05B7" w:rsidP="00FF05B7">
            <w:pPr>
              <w:pStyle w:val="TableColumnHeadingNormal"/>
              <w:jc w:val="left"/>
              <w:cnfStyle w:val="100000000000" w:firstRow="1" w:lastRow="0" w:firstColumn="0" w:lastColumn="0" w:oddVBand="0" w:evenVBand="0" w:oddHBand="0" w:evenHBand="0" w:firstRowFirstColumn="0" w:firstRowLastColumn="0" w:lastRowFirstColumn="0" w:lastRowLastColumn="0"/>
            </w:pPr>
            <w:r w:rsidRPr="00FF05B7">
              <w:t>Legislation</w:t>
            </w:r>
          </w:p>
        </w:tc>
        <w:tc>
          <w:tcPr>
            <w:tcW w:w="5155" w:type="dxa"/>
            <w:shd w:val="clear" w:color="auto" w:fill="00AFA9" w:themeFill="text2"/>
          </w:tcPr>
          <w:p w:rsidR="00FF05B7" w:rsidRPr="00FF05B7" w:rsidRDefault="00FF05B7" w:rsidP="00FF05B7">
            <w:pPr>
              <w:pStyle w:val="TableColumnHeadingNormal"/>
              <w:jc w:val="left"/>
              <w:cnfStyle w:val="100000000000" w:firstRow="1" w:lastRow="0" w:firstColumn="0" w:lastColumn="0" w:oddVBand="0" w:evenVBand="0" w:oddHBand="0" w:evenHBand="0" w:firstRowFirstColumn="0" w:firstRowLastColumn="0" w:lastRowFirstColumn="0" w:lastRowLastColumn="0"/>
            </w:pPr>
            <w:r w:rsidRPr="00FF05B7">
              <w:t>Discussion</w:t>
            </w:r>
          </w:p>
        </w:tc>
      </w:tr>
      <w:tr w:rsidR="00FF05B7" w:rsidRPr="00FF05B7" w:rsidTr="00520C44">
        <w:tc>
          <w:tcPr>
            <w:tcW w:w="1917" w:type="dxa"/>
          </w:tcPr>
          <w:p w:rsidR="00FF05B7" w:rsidRPr="00FF05B7" w:rsidRDefault="00FF05B7" w:rsidP="00FF05B7">
            <w:pPr>
              <w:pStyle w:val="TableTextNormalBB"/>
              <w:rPr>
                <w:highlight w:val="green"/>
              </w:rPr>
            </w:pPr>
            <w:r w:rsidRPr="00FF05B7">
              <w:t>Aboriginal Heritage</w:t>
            </w:r>
          </w:p>
        </w:tc>
        <w:tc>
          <w:tcPr>
            <w:tcW w:w="3011" w:type="dxa"/>
          </w:tcPr>
          <w:p w:rsidR="00FF05B7" w:rsidRPr="00FF05B7" w:rsidRDefault="00FF05B7" w:rsidP="00FF05B7">
            <w:pPr>
              <w:pStyle w:val="TableTextNormal"/>
              <w:rPr>
                <w:i/>
              </w:rPr>
            </w:pPr>
            <w:r w:rsidRPr="00FF05B7">
              <w:rPr>
                <w:i/>
              </w:rPr>
              <w:t xml:space="preserve">Aboriginal Relics Act 1975, </w:t>
            </w:r>
          </w:p>
          <w:p w:rsidR="00FF05B7" w:rsidRPr="00FF05B7" w:rsidRDefault="00FF05B7" w:rsidP="00FF05B7">
            <w:pPr>
              <w:pStyle w:val="TableTextNormal"/>
              <w:rPr>
                <w:i/>
              </w:rPr>
            </w:pPr>
            <w:r w:rsidRPr="00FF05B7">
              <w:rPr>
                <w:i/>
              </w:rPr>
              <w:t>Draft Aboriginal Heritage Protection Bill 2012</w:t>
            </w:r>
            <w:r w:rsidRPr="00301445">
              <w:t xml:space="preserve"> (yet to be passed)</w:t>
            </w:r>
          </w:p>
        </w:tc>
        <w:tc>
          <w:tcPr>
            <w:tcW w:w="5155" w:type="dxa"/>
          </w:tcPr>
          <w:p w:rsidR="00FF05B7" w:rsidRPr="00FF05B7" w:rsidRDefault="00FF05B7" w:rsidP="00652BF8">
            <w:pPr>
              <w:pStyle w:val="TableTextNormal"/>
            </w:pPr>
            <w:r w:rsidRPr="00FF05B7">
              <w:t xml:space="preserve">Given the shoreline location of a </w:t>
            </w:r>
            <w:r w:rsidR="00652BF8">
              <w:t>segment</w:t>
            </w:r>
            <w:r w:rsidRPr="00FF05B7">
              <w:t xml:space="preserve"> of the corridor</w:t>
            </w:r>
            <w:r w:rsidR="00652BF8">
              <w:t>,</w:t>
            </w:r>
            <w:r w:rsidRPr="00FF05B7">
              <w:t xml:space="preserve"> there is a significant chance that deep earthworks could disturb Aboriginal relics.</w:t>
            </w:r>
          </w:p>
        </w:tc>
      </w:tr>
      <w:tr w:rsidR="00FF05B7" w:rsidRPr="00FF05B7" w:rsidTr="00520C44">
        <w:tc>
          <w:tcPr>
            <w:tcW w:w="1917" w:type="dxa"/>
          </w:tcPr>
          <w:p w:rsidR="00FF05B7" w:rsidRPr="00FF05B7" w:rsidRDefault="00FF05B7" w:rsidP="00FF05B7">
            <w:pPr>
              <w:pStyle w:val="TableTextNormalBB"/>
            </w:pPr>
            <w:r w:rsidRPr="00FF05B7">
              <w:t>Changes to road infrastructure</w:t>
            </w:r>
          </w:p>
        </w:tc>
        <w:tc>
          <w:tcPr>
            <w:tcW w:w="3011" w:type="dxa"/>
          </w:tcPr>
          <w:p w:rsidR="00FF05B7" w:rsidRPr="00FF05B7" w:rsidRDefault="00FF05B7" w:rsidP="00FF05B7">
            <w:pPr>
              <w:pStyle w:val="TableTextNormal"/>
              <w:rPr>
                <w:i/>
              </w:rPr>
            </w:pPr>
            <w:r w:rsidRPr="00FF05B7">
              <w:rPr>
                <w:i/>
              </w:rPr>
              <w:t>Traffic Act 1925</w:t>
            </w:r>
          </w:p>
        </w:tc>
        <w:tc>
          <w:tcPr>
            <w:tcW w:w="5155" w:type="dxa"/>
          </w:tcPr>
          <w:p w:rsidR="00FF05B7" w:rsidRPr="00FF05B7" w:rsidRDefault="00FF05B7" w:rsidP="00301445">
            <w:pPr>
              <w:pStyle w:val="TableTextNormal"/>
            </w:pPr>
            <w:r w:rsidRPr="00FF05B7">
              <w:t>Changes to road infrastructure would be negotiated with the relevant state and local</w:t>
            </w:r>
            <w:r w:rsidR="00301445">
              <w:t> </w:t>
            </w:r>
            <w:r w:rsidRPr="00FF05B7">
              <w:t>bodies.</w:t>
            </w:r>
          </w:p>
        </w:tc>
      </w:tr>
      <w:tr w:rsidR="00FF05B7" w:rsidRPr="00FF05B7" w:rsidTr="00520C44">
        <w:tc>
          <w:tcPr>
            <w:tcW w:w="1917" w:type="dxa"/>
          </w:tcPr>
          <w:p w:rsidR="00FF05B7" w:rsidRPr="00FF05B7" w:rsidRDefault="00FF05B7" w:rsidP="00FF05B7">
            <w:pPr>
              <w:pStyle w:val="TableTextNormalBB"/>
            </w:pPr>
            <w:r w:rsidRPr="00FF05B7">
              <w:t>Noise</w:t>
            </w:r>
          </w:p>
        </w:tc>
        <w:tc>
          <w:tcPr>
            <w:tcW w:w="3011" w:type="dxa"/>
          </w:tcPr>
          <w:p w:rsidR="00FF05B7" w:rsidRPr="00FF05B7" w:rsidRDefault="00FF05B7" w:rsidP="00FF05B7">
            <w:pPr>
              <w:pStyle w:val="TableTextNormal"/>
              <w:rPr>
                <w:i/>
              </w:rPr>
            </w:pPr>
            <w:r w:rsidRPr="00FF05B7">
              <w:rPr>
                <w:i/>
              </w:rPr>
              <w:t xml:space="preserve">Environmental Management &amp; Pollution Control Act 1994, </w:t>
            </w:r>
          </w:p>
          <w:p w:rsidR="00FF05B7" w:rsidRPr="00301445" w:rsidRDefault="00FF05B7" w:rsidP="00FF05B7">
            <w:pPr>
              <w:pStyle w:val="TableTextNormal"/>
            </w:pPr>
            <w:r w:rsidRPr="00301445">
              <w:t>Environment Protection Policy (Noise)</w:t>
            </w:r>
          </w:p>
        </w:tc>
        <w:tc>
          <w:tcPr>
            <w:tcW w:w="5155" w:type="dxa"/>
          </w:tcPr>
          <w:p w:rsidR="00FF05B7" w:rsidRPr="00FF05B7" w:rsidRDefault="00FF05B7" w:rsidP="00FF05B7">
            <w:pPr>
              <w:pStyle w:val="TableTextNormal"/>
            </w:pPr>
            <w:r w:rsidRPr="00FF05B7">
              <w:t>Given the existing freight operations the impact in terms of noise is considered to be minimal at this stage.</w:t>
            </w:r>
            <w:r w:rsidR="00D3382A">
              <w:t xml:space="preserve"> </w:t>
            </w:r>
            <w:r w:rsidR="00D3382A" w:rsidRPr="00D3382A">
              <w:t>However it should be noted that frequency of movements will intensify significantly.</w:t>
            </w:r>
          </w:p>
        </w:tc>
      </w:tr>
      <w:tr w:rsidR="00652BF8" w:rsidRPr="00FF05B7" w:rsidTr="00520C44">
        <w:tc>
          <w:tcPr>
            <w:tcW w:w="1917" w:type="dxa"/>
          </w:tcPr>
          <w:p w:rsidR="00652BF8" w:rsidRPr="00FF05B7" w:rsidRDefault="00652BF8" w:rsidP="00FF05B7">
            <w:pPr>
              <w:pStyle w:val="TableTextNormalBB"/>
            </w:pPr>
            <w:r w:rsidRPr="00FF05B7">
              <w:t>Flora and Fauna</w:t>
            </w:r>
          </w:p>
        </w:tc>
        <w:tc>
          <w:tcPr>
            <w:tcW w:w="3011" w:type="dxa"/>
          </w:tcPr>
          <w:p w:rsidR="00652BF8" w:rsidRPr="00FF05B7" w:rsidRDefault="00652BF8" w:rsidP="00FF05B7">
            <w:pPr>
              <w:pStyle w:val="TableTextNormal"/>
              <w:rPr>
                <w:i/>
              </w:rPr>
            </w:pPr>
            <w:r w:rsidRPr="00FF05B7">
              <w:rPr>
                <w:i/>
              </w:rPr>
              <w:t>Threatened Species Act 1995, Environmental Protection and Biodiversity Conservation Act (Cmwth) 1999</w:t>
            </w:r>
          </w:p>
        </w:tc>
        <w:tc>
          <w:tcPr>
            <w:tcW w:w="5155" w:type="dxa"/>
          </w:tcPr>
          <w:p w:rsidR="00652BF8" w:rsidRPr="00FF05B7" w:rsidRDefault="00652BF8" w:rsidP="009E3AF2">
            <w:pPr>
              <w:pStyle w:val="TableTextNormal"/>
            </w:pPr>
            <w:r>
              <w:t>G</w:t>
            </w:r>
            <w:r w:rsidRPr="00FF05B7">
              <w:t>iven the existing rail operations</w:t>
            </w:r>
            <w:r>
              <w:t xml:space="preserve"> are in an urban area, t</w:t>
            </w:r>
            <w:r w:rsidRPr="00FF05B7">
              <w:t>he chance for impact on flora and fauna is considered to be minimal at this stage.</w:t>
            </w:r>
          </w:p>
        </w:tc>
      </w:tr>
      <w:tr w:rsidR="00652BF8" w:rsidRPr="00FF05B7" w:rsidTr="00520C44">
        <w:tc>
          <w:tcPr>
            <w:tcW w:w="1917" w:type="dxa"/>
          </w:tcPr>
          <w:p w:rsidR="00652BF8" w:rsidRPr="00FF05B7" w:rsidRDefault="00652BF8" w:rsidP="00FF05B7">
            <w:pPr>
              <w:pStyle w:val="TableTextNormalBB"/>
            </w:pPr>
            <w:r w:rsidRPr="00FF05B7">
              <w:t>Land Acquisition</w:t>
            </w:r>
          </w:p>
        </w:tc>
        <w:tc>
          <w:tcPr>
            <w:tcW w:w="3011" w:type="dxa"/>
          </w:tcPr>
          <w:p w:rsidR="00652BF8" w:rsidRPr="00FF05B7" w:rsidRDefault="00652BF8" w:rsidP="00FF05B7">
            <w:pPr>
              <w:pStyle w:val="TableTextNormal"/>
              <w:rPr>
                <w:i/>
              </w:rPr>
            </w:pPr>
            <w:r w:rsidRPr="00FF05B7">
              <w:rPr>
                <w:i/>
              </w:rPr>
              <w:t>Land Acquisition Act 1993</w:t>
            </w:r>
          </w:p>
        </w:tc>
        <w:tc>
          <w:tcPr>
            <w:tcW w:w="5155" w:type="dxa"/>
          </w:tcPr>
          <w:p w:rsidR="00652BF8" w:rsidRDefault="00652BF8" w:rsidP="009E3AF2">
            <w:pPr>
              <w:pStyle w:val="TableTextNormal"/>
            </w:pPr>
            <w:r>
              <w:t>Land acquisition may be required for rail infrastructure adjacent to the existing corridor such as stations, car-parking and bus interchanges.</w:t>
            </w:r>
          </w:p>
          <w:p w:rsidR="00652BF8" w:rsidRPr="00FF05B7" w:rsidRDefault="00652BF8" w:rsidP="00015005">
            <w:pPr>
              <w:pStyle w:val="TableTextNormal"/>
            </w:pPr>
            <w:r w:rsidRPr="00FF05B7">
              <w:t xml:space="preserve">It is not expected that any land acquisition </w:t>
            </w:r>
            <w:r>
              <w:t xml:space="preserve">(for the purpose of infill development) </w:t>
            </w:r>
            <w:r w:rsidRPr="00FF05B7">
              <w:t xml:space="preserve">is required for the project in its current form. </w:t>
            </w:r>
            <w:r>
              <w:t>It</w:t>
            </w:r>
            <w:r w:rsidRPr="00FF05B7">
              <w:t xml:space="preserve"> would be prudent for Government to </w:t>
            </w:r>
            <w:r>
              <w:t>begin</w:t>
            </w:r>
            <w:r w:rsidRPr="00FF05B7">
              <w:t xml:space="preserve"> </w:t>
            </w:r>
            <w:r>
              <w:t>‘</w:t>
            </w:r>
            <w:r w:rsidRPr="00FF05B7">
              <w:t>land banking</w:t>
            </w:r>
            <w:r>
              <w:t>’</w:t>
            </w:r>
            <w:r w:rsidRPr="00FF05B7">
              <w:t xml:space="preserve"> any sites in proximity to the stops as they come up for sale.</w:t>
            </w:r>
            <w:r>
              <w:t xml:space="preserve">  The State Government does not engage in this activity at present, and a mechanism for it to do so </w:t>
            </w:r>
            <w:r w:rsidR="00894EC5">
              <w:t>may</w:t>
            </w:r>
            <w:r>
              <w:t xml:space="preserve"> need to be established.</w:t>
            </w:r>
            <w:r w:rsidR="00894EC5">
              <w:t xml:space="preserve"> </w:t>
            </w:r>
            <w:r w:rsidR="00015005">
              <w:t>It is recommended that</w:t>
            </w:r>
            <w:r w:rsidR="00894EC5">
              <w:t xml:space="preserve"> responsibility for this type of acquisitions should be given to one specific agency.</w:t>
            </w:r>
          </w:p>
        </w:tc>
      </w:tr>
      <w:tr w:rsidR="00FF05B7" w:rsidRPr="00FF05B7" w:rsidTr="00520C44">
        <w:tc>
          <w:tcPr>
            <w:tcW w:w="1917" w:type="dxa"/>
          </w:tcPr>
          <w:p w:rsidR="00FF05B7" w:rsidRPr="00FF05B7" w:rsidRDefault="00FF05B7" w:rsidP="00FF05B7">
            <w:pPr>
              <w:pStyle w:val="TableTextNormalBB"/>
            </w:pPr>
            <w:r w:rsidRPr="00FF05B7">
              <w:t>Services relocation</w:t>
            </w:r>
          </w:p>
        </w:tc>
        <w:tc>
          <w:tcPr>
            <w:tcW w:w="3011" w:type="dxa"/>
          </w:tcPr>
          <w:p w:rsidR="00FF05B7" w:rsidRPr="00FF05B7" w:rsidRDefault="00FF05B7" w:rsidP="00FF05B7">
            <w:pPr>
              <w:pStyle w:val="TableTextNormal"/>
              <w:rPr>
                <w:i/>
              </w:rPr>
            </w:pPr>
            <w:r w:rsidRPr="00FF05B7">
              <w:rPr>
                <w:i/>
              </w:rPr>
              <w:t>Telecommunications Act 1997</w:t>
            </w:r>
          </w:p>
          <w:p w:rsidR="00FF05B7" w:rsidRPr="00FF05B7" w:rsidRDefault="00FF05B7" w:rsidP="00FF05B7">
            <w:pPr>
              <w:pStyle w:val="TableTextNormal"/>
              <w:rPr>
                <w:i/>
              </w:rPr>
            </w:pPr>
            <w:r w:rsidRPr="00FF05B7">
              <w:rPr>
                <w:i/>
              </w:rPr>
              <w:t xml:space="preserve">Electricity Supply Industry Act 1995 </w:t>
            </w:r>
          </w:p>
          <w:p w:rsidR="00FF05B7" w:rsidRPr="00FF05B7" w:rsidRDefault="00FF05B7" w:rsidP="00FF05B7">
            <w:pPr>
              <w:pStyle w:val="TableTextNormal"/>
              <w:rPr>
                <w:i/>
              </w:rPr>
            </w:pPr>
            <w:r w:rsidRPr="00FF05B7">
              <w:rPr>
                <w:i/>
              </w:rPr>
              <w:t>Gas Pipelines Act 2000</w:t>
            </w:r>
          </w:p>
          <w:p w:rsidR="00FF05B7" w:rsidRPr="00FF05B7" w:rsidRDefault="00FF05B7" w:rsidP="00FF05B7">
            <w:pPr>
              <w:pStyle w:val="TableTextNormal"/>
              <w:rPr>
                <w:i/>
              </w:rPr>
            </w:pPr>
            <w:r w:rsidRPr="00FF05B7">
              <w:rPr>
                <w:i/>
              </w:rPr>
              <w:t>Water and Sewerage Industry Act 2008</w:t>
            </w:r>
          </w:p>
        </w:tc>
        <w:tc>
          <w:tcPr>
            <w:tcW w:w="5155" w:type="dxa"/>
          </w:tcPr>
          <w:p w:rsidR="00FF05B7" w:rsidRPr="00FF05B7" w:rsidRDefault="00FF05B7" w:rsidP="00301445">
            <w:pPr>
              <w:pStyle w:val="TableTextNormal"/>
            </w:pPr>
            <w:r w:rsidRPr="00FF05B7">
              <w:t>It is recommended that consideration be given to a new Act (common in Europe) that removes the burden of service relocation risk from the infrastructure proponent and makes service relocation the responsibility of the relevant service</w:t>
            </w:r>
            <w:r w:rsidR="00301445">
              <w:t> </w:t>
            </w:r>
            <w:r w:rsidRPr="00FF05B7">
              <w:t>provider.</w:t>
            </w:r>
          </w:p>
        </w:tc>
      </w:tr>
    </w:tbl>
    <w:p w:rsidR="00FF05B7" w:rsidRDefault="00914029" w:rsidP="00914029">
      <w:pPr>
        <w:pStyle w:val="Heading7"/>
        <w:spacing w:before="240"/>
      </w:pPr>
      <w:r w:rsidRPr="00914029">
        <w:t>Rail safety approvals</w:t>
      </w:r>
    </w:p>
    <w:p w:rsidR="00914029" w:rsidRDefault="00914029" w:rsidP="00914029">
      <w:pPr>
        <w:pStyle w:val="DIERNormal"/>
      </w:pPr>
      <w:r>
        <w:t xml:space="preserve">The </w:t>
      </w:r>
      <w:r w:rsidRPr="00301445">
        <w:rPr>
          <w:b/>
          <w:color w:val="00AFA9" w:themeColor="text2"/>
        </w:rPr>
        <w:t>Rail Safety National Law</w:t>
      </w:r>
      <w:r>
        <w:t xml:space="preserve"> is the applicable rail safety legislation in Tasmania. The Office of the National Rail Safety Regulator (ONRSR) is responsible for administering the law.</w:t>
      </w:r>
    </w:p>
    <w:p w:rsidR="00914029" w:rsidRDefault="00914029" w:rsidP="00914029">
      <w:pPr>
        <w:pStyle w:val="DIERNormal"/>
      </w:pPr>
      <w:r>
        <w:t>Accreditation of rail transport operators is required. To achieve accreditation the operator must demonstrate to the Regulator that they have the competence and capacity to manage the safety risks associated with their railway operations.</w:t>
      </w:r>
    </w:p>
    <w:p w:rsidR="00FF05B7" w:rsidRDefault="00914029" w:rsidP="00F17980">
      <w:pPr>
        <w:pStyle w:val="DIERNormal"/>
        <w:numPr>
          <w:ilvl w:val="0"/>
          <w:numId w:val="0"/>
        </w:numPr>
      </w:pPr>
      <w:r>
        <w:t>The accredited rail infrastructure manager and</w:t>
      </w:r>
      <w:r w:rsidR="00894EC5">
        <w:t>/</w:t>
      </w:r>
      <w:r>
        <w:t xml:space="preserve">or rail operator must maintain interface agreements with parties that come into regular contact with the rail corridor (such as the owners of private roads that cross the track). They must also prepare and maintain a range of safety plans, programs and procedures and have these endorsed by the ONRSR. </w:t>
      </w:r>
    </w:p>
    <w:p w:rsidR="00914029" w:rsidRDefault="00914029" w:rsidP="00F17980">
      <w:pPr>
        <w:pStyle w:val="DIERNormal"/>
        <w:numPr>
          <w:ilvl w:val="0"/>
          <w:numId w:val="0"/>
        </w:numPr>
        <w:sectPr w:rsidR="00914029" w:rsidSect="00FF05B7">
          <w:footerReference w:type="even" r:id="rId38"/>
          <w:footerReference w:type="default" r:id="rId39"/>
          <w:footerReference w:type="first" r:id="rId40"/>
          <w:pgSz w:w="11907" w:h="16840" w:code="9"/>
          <w:pgMar w:top="1588" w:right="1020" w:bottom="1418" w:left="1020" w:header="567" w:footer="567" w:gutter="0"/>
          <w:cols w:space="227"/>
          <w:titlePg/>
          <w:docGrid w:linePitch="360"/>
        </w:sectPr>
      </w:pPr>
    </w:p>
    <w:p w:rsidR="00914029" w:rsidRDefault="00107C82" w:rsidP="00914029">
      <w:pPr>
        <w:pStyle w:val="Heading2"/>
      </w:pPr>
      <w:bookmarkStart w:id="41" w:name="_Ref383086869"/>
      <w:bookmarkStart w:id="42" w:name="_Toc383160801"/>
      <w:r>
        <w:lastRenderedPageBreak/>
        <w:t>Public transport service </w:t>
      </w:r>
      <w:r w:rsidR="00914029" w:rsidRPr="00914029">
        <w:t>requirements</w:t>
      </w:r>
      <w:bookmarkEnd w:id="41"/>
      <w:bookmarkEnd w:id="42"/>
    </w:p>
    <w:p w:rsidR="00FF05B7" w:rsidRDefault="00123724" w:rsidP="00F17980">
      <w:pPr>
        <w:pStyle w:val="DIERNormal"/>
        <w:numPr>
          <w:ilvl w:val="0"/>
          <w:numId w:val="0"/>
        </w:numPr>
      </w:pPr>
      <w:r w:rsidRPr="00123724">
        <w:t xml:space="preserve">This chapter of the report identifies the service requirements </w:t>
      </w:r>
      <w:r w:rsidR="00520C44">
        <w:t xml:space="preserve">likely to be </w:t>
      </w:r>
      <w:r w:rsidRPr="00123724">
        <w:t>necessary to integrate the HLR project with the wider public transport network. It also covers some technical issues regarding fleet procurement, traction (power supply), depots and maintenance.</w:t>
      </w:r>
    </w:p>
    <w:p w:rsidR="00123724" w:rsidRDefault="00123724" w:rsidP="00123724">
      <w:pPr>
        <w:pStyle w:val="Heading6"/>
      </w:pPr>
      <w:bookmarkStart w:id="43" w:name="_Toc383160802"/>
      <w:r w:rsidRPr="00123724">
        <w:t>Service requirements</w:t>
      </w:r>
      <w:bookmarkEnd w:id="43"/>
    </w:p>
    <w:p w:rsidR="00123724" w:rsidRDefault="00123724" w:rsidP="00123724">
      <w:pPr>
        <w:pStyle w:val="DIERNormal"/>
      </w:pPr>
      <w:r>
        <w:t>Service requirements discussed below include:</w:t>
      </w:r>
    </w:p>
    <w:p w:rsidR="00123724" w:rsidRDefault="00123724" w:rsidP="00123724">
      <w:pPr>
        <w:pStyle w:val="ListBullet"/>
      </w:pPr>
      <w:r>
        <w:t>Frequency</w:t>
      </w:r>
    </w:p>
    <w:p w:rsidR="00123724" w:rsidRDefault="00123724" w:rsidP="00123724">
      <w:pPr>
        <w:pStyle w:val="ListBullet"/>
      </w:pPr>
      <w:r>
        <w:t>Span</w:t>
      </w:r>
    </w:p>
    <w:p w:rsidR="00123724" w:rsidRDefault="00123724" w:rsidP="00123724">
      <w:pPr>
        <w:pStyle w:val="ListBullet"/>
      </w:pPr>
      <w:r>
        <w:t>Interchange and transfers</w:t>
      </w:r>
    </w:p>
    <w:p w:rsidR="00123724" w:rsidRDefault="00123724" w:rsidP="00123724">
      <w:pPr>
        <w:pStyle w:val="ListBullet"/>
      </w:pPr>
      <w:r>
        <w:t>Fares policy</w:t>
      </w:r>
    </w:p>
    <w:p w:rsidR="00914029" w:rsidRDefault="00123724" w:rsidP="00123724">
      <w:pPr>
        <w:pStyle w:val="DIERNormal"/>
        <w:numPr>
          <w:ilvl w:val="0"/>
          <w:numId w:val="0"/>
        </w:numPr>
      </w:pPr>
      <w:r>
        <w:t xml:space="preserve">The HLR corridor and feeder services proposed are shown in </w:t>
      </w:r>
      <w:r w:rsidR="004A44E1">
        <w:fldChar w:fldCharType="begin"/>
      </w:r>
      <w:r w:rsidR="001E3ADB">
        <w:instrText xml:space="preserve"> REF _Ref383087242 \h </w:instrText>
      </w:r>
      <w:r w:rsidR="004A44E1">
        <w:fldChar w:fldCharType="separate"/>
      </w:r>
      <w:r w:rsidR="008109E6" w:rsidRPr="00123724">
        <w:t xml:space="preserve">Figure </w:t>
      </w:r>
      <w:r w:rsidR="008109E6">
        <w:rPr>
          <w:noProof/>
        </w:rPr>
        <w:t>3</w:t>
      </w:r>
      <w:r w:rsidR="004A44E1">
        <w:fldChar w:fldCharType="end"/>
      </w:r>
      <w:r>
        <w:t xml:space="preserve"> below.</w:t>
      </w:r>
    </w:p>
    <w:p w:rsidR="00914029" w:rsidRDefault="00123724" w:rsidP="004A7AA1">
      <w:pPr>
        <w:pStyle w:val="Caption"/>
        <w:keepNext w:val="0"/>
        <w:keepLines w:val="0"/>
        <w:ind w:left="994" w:hanging="994"/>
      </w:pPr>
      <w:bookmarkStart w:id="44" w:name="_Ref383087242"/>
      <w:r w:rsidRPr="00123724">
        <w:t xml:space="preserve">Figure </w:t>
      </w:r>
      <w:fldSimple w:instr=" SEQ Figure \* ARABIC ">
        <w:r w:rsidR="008109E6">
          <w:rPr>
            <w:noProof/>
          </w:rPr>
          <w:t>3</w:t>
        </w:r>
      </w:fldSimple>
      <w:bookmarkEnd w:id="44"/>
      <w:r w:rsidR="006949F6">
        <w:t>:</w:t>
      </w:r>
      <w:r w:rsidRPr="00123724">
        <w:t xml:space="preserve"> HLR Stage 1 and</w:t>
      </w:r>
      <w:r w:rsidR="004A7AA1">
        <w:tab/>
      </w:r>
      <w:r w:rsidRPr="00123724">
        <w:t xml:space="preserve"> Feeder Bus Services</w:t>
      </w:r>
    </w:p>
    <w:p w:rsidR="00123724" w:rsidRDefault="00123724" w:rsidP="00F17980">
      <w:pPr>
        <w:pStyle w:val="DIERNormal"/>
        <w:numPr>
          <w:ilvl w:val="0"/>
          <w:numId w:val="0"/>
        </w:numPr>
      </w:pPr>
      <w:r w:rsidRPr="00123724">
        <w:rPr>
          <w:noProof/>
          <w:lang w:eastAsia="en-AU"/>
        </w:rPr>
        <w:drawing>
          <wp:inline distT="0" distB="0" distL="0" distR="0" wp14:anchorId="0D4850C8" wp14:editId="2A4FC726">
            <wp:extent cx="3247956" cy="4754880"/>
            <wp:effectExtent l="1905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LR Scope Stage 1.jpg"/>
                    <pic:cNvPicPr/>
                  </pic:nvPicPr>
                  <pic:blipFill>
                    <a:blip r:embed="rId41">
                      <a:extLst>
                        <a:ext uri="{28A0092B-C50C-407E-A947-70E740481C1C}">
                          <a14:useLocalDpi xmlns:a14="http://schemas.microsoft.com/office/drawing/2010/main" val="0"/>
                        </a:ext>
                      </a:extLst>
                    </a:blip>
                    <a:stretch>
                      <a:fillRect/>
                    </a:stretch>
                  </pic:blipFill>
                  <pic:spPr>
                    <a:xfrm>
                      <a:off x="0" y="0"/>
                      <a:ext cx="3247956" cy="4754880"/>
                    </a:xfrm>
                    <a:prstGeom prst="rect">
                      <a:avLst/>
                    </a:prstGeom>
                  </pic:spPr>
                </pic:pic>
              </a:graphicData>
            </a:graphic>
          </wp:inline>
        </w:drawing>
      </w:r>
    </w:p>
    <w:p w:rsidR="00123724" w:rsidRDefault="00123724" w:rsidP="00123724">
      <w:pPr>
        <w:pStyle w:val="Heading7"/>
      </w:pPr>
      <w:r w:rsidRPr="00123724">
        <w:lastRenderedPageBreak/>
        <w:t>Existing Services</w:t>
      </w:r>
    </w:p>
    <w:p w:rsidR="00123724" w:rsidRDefault="00123724" w:rsidP="00F17980">
      <w:pPr>
        <w:pStyle w:val="DIERNormal"/>
        <w:numPr>
          <w:ilvl w:val="0"/>
          <w:numId w:val="0"/>
        </w:numPr>
      </w:pPr>
      <w:r w:rsidRPr="00123724">
        <w:t xml:space="preserve">The existing bus services in the Main Road corridor provide a frequently stopping service between Glenorchy and Hobart CBD every 10 minutes between 7am and 7pm on weekdays. There are limited stops </w:t>
      </w:r>
      <w:r w:rsidR="00520C44">
        <w:t>(</w:t>
      </w:r>
      <w:r w:rsidR="00330ABD">
        <w:t>‘</w:t>
      </w:r>
      <w:r w:rsidR="00520C44">
        <w:t>semi</w:t>
      </w:r>
      <w:r w:rsidR="00520C44">
        <w:noBreakHyphen/>
        <w:t>express</w:t>
      </w:r>
      <w:r w:rsidR="00330ABD">
        <w:t>’</w:t>
      </w:r>
      <w:r w:rsidR="00520C44">
        <w:t xml:space="preserve">) </w:t>
      </w:r>
      <w:r w:rsidRPr="00123724">
        <w:t xml:space="preserve">bus services travelling via the Brooker Highway which operate approximately every 10 minutes in the peak and 30 minutes between peaks. The HLR project will provide service every 15 minutes. The HLR project is based on reducing the number of limited stop bus movements between Glenorchy and Hobart CBD by altering such bus services to </w:t>
      </w:r>
      <w:r w:rsidR="00520C44">
        <w:t>‘</w:t>
      </w:r>
      <w:r w:rsidRPr="00123724">
        <w:t>feed</w:t>
      </w:r>
      <w:r w:rsidR="00520C44">
        <w:t>’</w:t>
      </w:r>
      <w:r w:rsidRPr="00123724">
        <w:t xml:space="preserve"> </w:t>
      </w:r>
      <w:r w:rsidR="00520C44">
        <w:t xml:space="preserve">passengers to the </w:t>
      </w:r>
      <w:r w:rsidRPr="00123724">
        <w:t xml:space="preserve">light rail </w:t>
      </w:r>
      <w:r w:rsidR="005A756A">
        <w:t>stops</w:t>
      </w:r>
      <w:r w:rsidRPr="00123724">
        <w:t>. In addition</w:t>
      </w:r>
      <w:r w:rsidR="00520C44">
        <w:t>,</w:t>
      </w:r>
      <w:r w:rsidRPr="00123724">
        <w:t xml:space="preserve"> a number of high penetration- low demand</w:t>
      </w:r>
      <w:r w:rsidR="005A756A">
        <w:t xml:space="preserve"> bus</w:t>
      </w:r>
      <w:r w:rsidRPr="00123724">
        <w:t xml:space="preserve"> services are proposed to be removed and reallocated to provide </w:t>
      </w:r>
      <w:r w:rsidR="00520C44">
        <w:t>‘</w:t>
      </w:r>
      <w:r w:rsidRPr="00123724">
        <w:t>feeder</w:t>
      </w:r>
      <w:r w:rsidR="00520C44">
        <w:t>’ bus</w:t>
      </w:r>
      <w:r w:rsidRPr="00123724">
        <w:t xml:space="preserve"> services to light rail stops.</w:t>
      </w:r>
    </w:p>
    <w:p w:rsidR="00123724" w:rsidRDefault="00123724" w:rsidP="00123724">
      <w:pPr>
        <w:pStyle w:val="Heading7"/>
      </w:pPr>
      <w:r w:rsidRPr="00123724">
        <w:t>Feeder Services</w:t>
      </w:r>
    </w:p>
    <w:p w:rsidR="00520C44" w:rsidRDefault="00520C44" w:rsidP="00520C44">
      <w:pPr>
        <w:pStyle w:val="DIERNormal"/>
      </w:pPr>
      <w:r>
        <w:t>The feeder bus services would operate every 15 or 30 minutes over the same service span as the light rail (similar to that currently provided by the bus network). As the feeder bus service frequency drops from every 15 minutes to 30 minutes (during early evenings and weekends) careful timetable design is necessary so that passengers’ overall journey times do not suffer from excessive transfer times.</w:t>
      </w:r>
    </w:p>
    <w:p w:rsidR="00520C44" w:rsidRDefault="00520C44" w:rsidP="00520C44">
      <w:pPr>
        <w:pStyle w:val="DIERNormal"/>
      </w:pPr>
      <w:r>
        <w:t>Additional student bus services are required to augment demand for public transport in peaks. If the HLR project is to accommodate some of this transport task, these bus services will also need to become part of the bus network.  The supervision and direction of students onto student bus services will require careful coordination between bus operators and schools in order for timely connections to be made to the HLR. Contingencies may also be required for instances when the HLR capacity is exceeded.</w:t>
      </w:r>
    </w:p>
    <w:p w:rsidR="00520C44" w:rsidRDefault="00520C44" w:rsidP="00520C44">
      <w:pPr>
        <w:pStyle w:val="DIERNormal"/>
      </w:pPr>
      <w:r>
        <w:t>For the HLR to operate with maximum effectiveness, it is critical that each service adheres to the departure timetable</w:t>
      </w:r>
      <w:r w:rsidR="000D2EF7">
        <w:t xml:space="preserve">. </w:t>
      </w:r>
      <w:r>
        <w:t xml:space="preserve">This means that HLR services will need to depart regardless of whether all </w:t>
      </w:r>
      <w:r w:rsidR="000D2EF7">
        <w:t xml:space="preserve">feeder bus services have arrived on time. </w:t>
      </w:r>
      <w:r>
        <w:t xml:space="preserve">Given this, it is recommended that the bus timetables include a small additional allowance (or ‘buffer’) in order to </w:t>
      </w:r>
      <w:r w:rsidR="000D2EF7">
        <w:t xml:space="preserve">maximise the likelihood </w:t>
      </w:r>
      <w:r>
        <w:t xml:space="preserve">that each bus </w:t>
      </w:r>
      <w:r w:rsidR="000D2EF7">
        <w:t>will arrive</w:t>
      </w:r>
      <w:r>
        <w:t xml:space="preserve"> before the scheduled </w:t>
      </w:r>
      <w:r w:rsidR="000D2EF7">
        <w:t xml:space="preserve">light rail </w:t>
      </w:r>
      <w:r>
        <w:t>departure</w:t>
      </w:r>
      <w:r w:rsidR="000D2EF7">
        <w:t xml:space="preserve"> (as is </w:t>
      </w:r>
      <w:r>
        <w:t>standard international practice</w:t>
      </w:r>
      <w:r w:rsidR="000D2EF7">
        <w:t>)</w:t>
      </w:r>
      <w:r>
        <w:t xml:space="preserve">.  Without such a time buffer, the connection between the modes is likely to fail from time to time.  An unavoidable side-effect of this contingency is </w:t>
      </w:r>
      <w:proofErr w:type="gramStart"/>
      <w:r>
        <w:t>that  there</w:t>
      </w:r>
      <w:proofErr w:type="gramEnd"/>
      <w:r>
        <w:t xml:space="preserve"> will also be times that the bus arrives too early for the associated HLR service (as a result, passengers have to wait much longer).</w:t>
      </w:r>
    </w:p>
    <w:p w:rsidR="00123724" w:rsidRDefault="00520C44" w:rsidP="00520C44">
      <w:pPr>
        <w:pStyle w:val="DIERNormal"/>
        <w:numPr>
          <w:ilvl w:val="0"/>
          <w:numId w:val="0"/>
        </w:numPr>
      </w:pPr>
      <w:r>
        <w:t xml:space="preserve">These service operating issues can create significant pressure on all bus and light rail drivers to adhere to the timetable, which may be technically possible, but </w:t>
      </w:r>
      <w:r w:rsidR="000D2EF7">
        <w:t>is challenging</w:t>
      </w:r>
      <w:r>
        <w:t xml:space="preserve"> in practice. The proposed HLR assumptions, which feature additional </w:t>
      </w:r>
      <w:r w:rsidR="000D2EF7">
        <w:t xml:space="preserve">travel time and additional </w:t>
      </w:r>
      <w:proofErr w:type="gramStart"/>
      <w:r w:rsidR="000D2EF7">
        <w:t>passing-</w:t>
      </w:r>
      <w:r>
        <w:t>loops</w:t>
      </w:r>
      <w:proofErr w:type="gramEnd"/>
      <w:r>
        <w:t xml:space="preserve"> </w:t>
      </w:r>
      <w:r w:rsidR="000D2EF7">
        <w:t xml:space="preserve">can assist to </w:t>
      </w:r>
      <w:r>
        <w:t xml:space="preserve">mitigate reliability </w:t>
      </w:r>
      <w:r w:rsidR="000D2EF7">
        <w:t>risks</w:t>
      </w:r>
      <w:r>
        <w:t xml:space="preserve">. </w:t>
      </w:r>
      <w:r w:rsidR="000D2EF7">
        <w:t xml:space="preserve">An </w:t>
      </w:r>
      <w:r>
        <w:t xml:space="preserve">additional buffer </w:t>
      </w:r>
      <w:r w:rsidR="000D2EF7">
        <w:t xml:space="preserve">time for feeder bus services is another </w:t>
      </w:r>
      <w:r>
        <w:t>important</w:t>
      </w:r>
      <w:r w:rsidR="000D2EF7">
        <w:t xml:space="preserve"> way to mitigate the risks related to reliability of transfers</w:t>
      </w:r>
      <w:r>
        <w:t>.</w:t>
      </w:r>
    </w:p>
    <w:p w:rsidR="00123724" w:rsidRDefault="00123724" w:rsidP="00123724">
      <w:pPr>
        <w:pStyle w:val="Heading7"/>
      </w:pPr>
      <w:r w:rsidRPr="00123724">
        <w:t>Span</w:t>
      </w:r>
    </w:p>
    <w:p w:rsidR="00123724" w:rsidRDefault="000D2EF7" w:rsidP="00F17980">
      <w:pPr>
        <w:pStyle w:val="DIERNormal"/>
        <w:numPr>
          <w:ilvl w:val="0"/>
          <w:numId w:val="0"/>
        </w:numPr>
      </w:pPr>
      <w:r w:rsidRPr="00123724">
        <w:t xml:space="preserve">Given the HLR is proposed to cease operation after </w:t>
      </w:r>
      <w:proofErr w:type="gramStart"/>
      <w:r w:rsidRPr="00123724">
        <w:t>8</w:t>
      </w:r>
      <w:r>
        <w:t>pm,</w:t>
      </w:r>
      <w:proofErr w:type="gramEnd"/>
      <w:r w:rsidRPr="00123724">
        <w:t xml:space="preserve"> there will be a degree of confusion for passengers who will have to catch bus services after that time. The problem could </w:t>
      </w:r>
      <w:r>
        <w:t xml:space="preserve">be overcome </w:t>
      </w:r>
      <w:r w:rsidRPr="00123724">
        <w:t xml:space="preserve">by </w:t>
      </w:r>
      <w:r>
        <w:t xml:space="preserve">matching the </w:t>
      </w:r>
      <w:r w:rsidRPr="00123724">
        <w:t xml:space="preserve">HLR </w:t>
      </w:r>
      <w:r>
        <w:t xml:space="preserve">operating span to that </w:t>
      </w:r>
      <w:r w:rsidRPr="00123724">
        <w:t xml:space="preserve">of most </w:t>
      </w:r>
      <w:r>
        <w:t xml:space="preserve">bus </w:t>
      </w:r>
      <w:r w:rsidRPr="00123724">
        <w:t xml:space="preserve">services (until </w:t>
      </w:r>
      <w:r>
        <w:t xml:space="preserve">approximately </w:t>
      </w:r>
      <w:r w:rsidRPr="00123724">
        <w:t>10pm every night).</w:t>
      </w:r>
      <w:r>
        <w:t xml:space="preserve"> This will provide a better overall product for customers (that is easy to understand). However, providing HLR services when demand is low, will reduce the associated benefit-cost ratio.</w:t>
      </w:r>
    </w:p>
    <w:p w:rsidR="00123724" w:rsidRDefault="00123724" w:rsidP="00123724">
      <w:pPr>
        <w:pStyle w:val="Heading7"/>
      </w:pPr>
      <w:r w:rsidRPr="00123724">
        <w:t>Interchange and Transfers</w:t>
      </w:r>
    </w:p>
    <w:p w:rsidR="000D2EF7" w:rsidRDefault="000D2EF7" w:rsidP="000D2EF7">
      <w:pPr>
        <w:pStyle w:val="DIERNormal"/>
      </w:pPr>
      <w:r>
        <w:t xml:space="preserve">The HLR service assumptions are focussed on travel to Hobart (from the north as well as nearby areas primarily west of the line) in the morning and travel from Hobart in the afternoon. This could easily result in some difficulties with counter-peak connections between light rail services and feeder bus services. </w:t>
      </w:r>
    </w:p>
    <w:p w:rsidR="000D2EF7" w:rsidRDefault="000D2EF7" w:rsidP="000D2EF7">
      <w:pPr>
        <w:pStyle w:val="DIERNormal"/>
      </w:pPr>
      <w:r>
        <w:t xml:space="preserve">The one minute transfer-time between services may exaggerate the level of patronage demand that has been modelled. It is noted that there is some contingency in travel times associated with feeder bus services and the average wait time between services in the model is closer to </w:t>
      </w:r>
      <w:r w:rsidR="00E515DF">
        <w:t>three</w:t>
      </w:r>
      <w:r>
        <w:t xml:space="preserve"> minutes. Before the project proceeds this modelling should be revisited, with a focus on the impact of transfer times, travel time and reliability assumptions. In particular, the future feeder bus routes will be subject to the vagaries of operating in mixed traffic with an unknown number of stops (due to passenger boarding or congestion). While DIER is seeking to implement bus priority measures in some locations to alleviate this problem, sensitivity testing of the demand model needs to focus on the potential impact of these variables on total patronage.</w:t>
      </w:r>
    </w:p>
    <w:p w:rsidR="00123724" w:rsidRDefault="000D2EF7" w:rsidP="000D2EF7">
      <w:pPr>
        <w:pStyle w:val="DIERNormal"/>
        <w:numPr>
          <w:ilvl w:val="0"/>
          <w:numId w:val="0"/>
        </w:numPr>
      </w:pPr>
      <w:r>
        <w:lastRenderedPageBreak/>
        <w:t>The business case for the HLR refers to passengers completing their transfers across platforms in only one minute. The cross-</w:t>
      </w:r>
      <w:r w:rsidR="002F1702">
        <w:t>platform transfer arrangement would be similar to that designed for the Randwick terminus of Sydney’s CBD &amp; South East Light Rail project</w:t>
      </w:r>
      <w:r w:rsidR="000A7913">
        <w:t>,</w:t>
      </w:r>
      <w:r w:rsidR="002F1702">
        <w:t xml:space="preserve"> as shown in </w:t>
      </w:r>
      <w:r w:rsidR="004A44E1">
        <w:fldChar w:fldCharType="begin"/>
      </w:r>
      <w:r w:rsidR="001E3ADB">
        <w:instrText xml:space="preserve"> REF _Ref383087247 \h </w:instrText>
      </w:r>
      <w:r w:rsidR="004A44E1">
        <w:fldChar w:fldCharType="separate"/>
      </w:r>
      <w:r w:rsidR="008109E6" w:rsidRPr="002F1702">
        <w:t xml:space="preserve">Figure </w:t>
      </w:r>
      <w:r w:rsidR="008109E6">
        <w:rPr>
          <w:noProof/>
        </w:rPr>
        <w:t>4</w:t>
      </w:r>
      <w:r w:rsidR="004A44E1">
        <w:fldChar w:fldCharType="end"/>
      </w:r>
      <w:r w:rsidR="002F1702">
        <w:t xml:space="preserve"> below.</w:t>
      </w:r>
    </w:p>
    <w:p w:rsidR="002F1702" w:rsidRDefault="002F1702" w:rsidP="002F1702">
      <w:pPr>
        <w:pStyle w:val="Caption"/>
      </w:pPr>
      <w:bookmarkStart w:id="45" w:name="_Ref383087247"/>
      <w:r w:rsidRPr="002F1702">
        <w:t xml:space="preserve">Figure </w:t>
      </w:r>
      <w:fldSimple w:instr=" SEQ Figure \* ARABIC ">
        <w:r w:rsidR="008109E6">
          <w:rPr>
            <w:noProof/>
          </w:rPr>
          <w:t>4</w:t>
        </w:r>
      </w:fldSimple>
      <w:bookmarkEnd w:id="45"/>
      <w:r w:rsidR="006949F6">
        <w:t>:</w:t>
      </w:r>
      <w:r w:rsidRPr="002F1702">
        <w:t xml:space="preserve"> Sydney CBD &amp; South East Light Rail – Randwick Terminus</w:t>
      </w:r>
    </w:p>
    <w:p w:rsidR="002F1702" w:rsidRDefault="002F1702" w:rsidP="002F1702">
      <w:pPr>
        <w:pStyle w:val="DIERNormal"/>
        <w:numPr>
          <w:ilvl w:val="0"/>
          <w:numId w:val="0"/>
        </w:numPr>
      </w:pPr>
      <w:r w:rsidRPr="002F1702">
        <w:rPr>
          <w:noProof/>
          <w:lang w:eastAsia="en-AU"/>
        </w:rPr>
        <w:drawing>
          <wp:inline distT="0" distB="0" distL="0" distR="0" wp14:anchorId="5197C303" wp14:editId="46212B7F">
            <wp:extent cx="5486400" cy="4128997"/>
            <wp:effectExtent l="19050" t="19050" r="19050" b="23903"/>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ydney CSELR Randwick.jpg"/>
                    <pic:cNvPicPr/>
                  </pic:nvPicPr>
                  <pic:blipFill>
                    <a:blip r:embed="rId42">
                      <a:extLst>
                        <a:ext uri="{28A0092B-C50C-407E-A947-70E740481C1C}">
                          <a14:useLocalDpi xmlns:a14="http://schemas.microsoft.com/office/drawing/2010/main" val="0"/>
                        </a:ext>
                      </a:extLst>
                    </a:blip>
                    <a:stretch>
                      <a:fillRect/>
                    </a:stretch>
                  </pic:blipFill>
                  <pic:spPr>
                    <a:xfrm>
                      <a:off x="0" y="0"/>
                      <a:ext cx="5486400" cy="4128997"/>
                    </a:xfrm>
                    <a:prstGeom prst="rect">
                      <a:avLst/>
                    </a:prstGeom>
                    <a:ln>
                      <a:solidFill>
                        <a:schemeClr val="tx1"/>
                      </a:solidFill>
                    </a:ln>
                  </pic:spPr>
                </pic:pic>
              </a:graphicData>
            </a:graphic>
          </wp:inline>
        </w:drawing>
      </w:r>
    </w:p>
    <w:p w:rsidR="002F1702" w:rsidRDefault="002F1702" w:rsidP="002F1702">
      <w:pPr>
        <w:pStyle w:val="Sources"/>
      </w:pPr>
      <w:r>
        <w:t>Source: Transport for New South Wales</w:t>
      </w:r>
    </w:p>
    <w:p w:rsidR="002F1702" w:rsidRDefault="002F1702" w:rsidP="002F1702">
      <w:pPr>
        <w:pStyle w:val="DIERNormal"/>
        <w:numPr>
          <w:ilvl w:val="0"/>
          <w:numId w:val="0"/>
        </w:numPr>
      </w:pPr>
      <w:r>
        <w:t>This minimises the transfer penalty</w:t>
      </w:r>
      <w:r w:rsidR="007F3D79">
        <w:rPr>
          <w:rStyle w:val="FootnoteReference"/>
        </w:rPr>
        <w:footnoteReference w:id="2"/>
      </w:r>
      <w:r>
        <w:t xml:space="preserve"> incurred by passengers though the careful siting of passenger facilities and use of land. Another option would be to have the bus stop at the same platform as the light rail vehicle (once the LRV has departed). Assuming this infrastructure can be created at each stop</w:t>
      </w:r>
      <w:r w:rsidR="000A7913">
        <w:t>,</w:t>
      </w:r>
      <w:r>
        <w:t xml:space="preserve"> this would provide the most seamless transfer between </w:t>
      </w:r>
      <w:r w:rsidR="000A7913">
        <w:t>the two modes</w:t>
      </w:r>
      <w:r>
        <w:t>.</w:t>
      </w:r>
    </w:p>
    <w:p w:rsidR="002F1702" w:rsidRDefault="002F1702" w:rsidP="002F1702">
      <w:pPr>
        <w:pStyle w:val="Heading7"/>
      </w:pPr>
      <w:r w:rsidRPr="002F1702">
        <w:t>Fares Policy</w:t>
      </w:r>
    </w:p>
    <w:p w:rsidR="002F1702" w:rsidRDefault="002F1702" w:rsidP="002F1702">
      <w:pPr>
        <w:pStyle w:val="DIERNormal"/>
      </w:pPr>
      <w:r>
        <w:t>Fares policy is another service issue that needs to be explored as it can have a significant impact on patronage. The current fares system has been simplified, but may still be more complex than necessary. For example each GreenCard (the electronic ticketing medium) needs to be programmed as a short, medium or long distance default fare. This means that when choosing to make a different length of journey, passengers either need another card or they need to ask the driver to change the fare from the default on the card. In the context of HLR, this interaction with the driver (or a conductor) to manage the fare collection will be an additional (inefficient) operational cost. It is also a disincentive to customers and will have a negative impact on patronage.</w:t>
      </w:r>
    </w:p>
    <w:p w:rsidR="002F1702" w:rsidRDefault="002F1702" w:rsidP="002F1702">
      <w:pPr>
        <w:pStyle w:val="DIERNormal"/>
      </w:pPr>
      <w:r>
        <w:lastRenderedPageBreak/>
        <w:t>Alternatives to resolve this issue include placement of ticketing devices on each light rail platform</w:t>
      </w:r>
      <w:r w:rsidR="000A7913">
        <w:t>,</w:t>
      </w:r>
      <w:r>
        <w:t xml:space="preserve"> or inside each vehicle. On the platform is typically </w:t>
      </w:r>
      <w:r w:rsidR="000A7913">
        <w:t xml:space="preserve">preferable </w:t>
      </w:r>
      <w:r>
        <w:t xml:space="preserve">on a small </w:t>
      </w:r>
      <w:r w:rsidR="000A7913">
        <w:t xml:space="preserve">light rail </w:t>
      </w:r>
      <w:r>
        <w:t xml:space="preserve">system, as the movement of devices inside each vehicle creates added complexity in terms of calculating the fare, electrical interference with base station communications. These complexities caused significant delays in Melbourne and resulted in a material change to fares policy (removing trams from zone 2) which impacted on revenue. </w:t>
      </w:r>
    </w:p>
    <w:p w:rsidR="00FF05B7" w:rsidRDefault="002F1702" w:rsidP="002F1702">
      <w:pPr>
        <w:pStyle w:val="DIERNormal"/>
        <w:numPr>
          <w:ilvl w:val="0"/>
          <w:numId w:val="0"/>
        </w:numPr>
      </w:pPr>
      <w:r>
        <w:t>On board GreenCard validation also takes longer (in terms of passenger loading and unloading) and is less safe for passengers (if they are trying to validate the ticket while the vehicle is moving).</w:t>
      </w:r>
    </w:p>
    <w:p w:rsidR="002F1702" w:rsidRDefault="002F1702" w:rsidP="002F1702">
      <w:pPr>
        <w:pStyle w:val="Heading6"/>
      </w:pPr>
      <w:bookmarkStart w:id="46" w:name="_Toc383160803"/>
      <w:r w:rsidRPr="002F1702">
        <w:t>Technical requirements</w:t>
      </w:r>
      <w:bookmarkEnd w:id="46"/>
    </w:p>
    <w:p w:rsidR="00112D7E" w:rsidRDefault="00112D7E" w:rsidP="00112D7E">
      <w:pPr>
        <w:pStyle w:val="DIERNormal"/>
      </w:pPr>
      <w:r>
        <w:t>Technical requirements discussed below include:</w:t>
      </w:r>
    </w:p>
    <w:p w:rsidR="00112D7E" w:rsidRDefault="00112D7E" w:rsidP="00112D7E">
      <w:pPr>
        <w:pStyle w:val="ListBullet"/>
      </w:pPr>
      <w:r>
        <w:t>Fleet</w:t>
      </w:r>
    </w:p>
    <w:p w:rsidR="00112D7E" w:rsidRDefault="00112D7E" w:rsidP="00112D7E">
      <w:pPr>
        <w:pStyle w:val="ListBullet"/>
      </w:pPr>
      <w:r>
        <w:t>Traction (power supply)</w:t>
      </w:r>
    </w:p>
    <w:p w:rsidR="00112D7E" w:rsidRDefault="00112D7E" w:rsidP="00112D7E">
      <w:pPr>
        <w:pStyle w:val="ListBullet"/>
      </w:pPr>
      <w:r>
        <w:t>Depots</w:t>
      </w:r>
    </w:p>
    <w:p w:rsidR="00112D7E" w:rsidRDefault="00112D7E" w:rsidP="00112D7E">
      <w:pPr>
        <w:pStyle w:val="ListBullet"/>
      </w:pPr>
      <w:r>
        <w:t>Maintenance</w:t>
      </w:r>
    </w:p>
    <w:p w:rsidR="00112D7E" w:rsidRDefault="00112D7E" w:rsidP="00112D7E">
      <w:pPr>
        <w:pStyle w:val="DIERNormal"/>
      </w:pPr>
      <w:r>
        <w:t xml:space="preserve">The fleet required to operate the HLR will be very small. Options for fleet purchase include second-hand vehicles, off-the-shelf design, bespoke design and a middle-ground that uses off-the-shelf basic components and then adds design variation to the cosmetic external features. In the context of a very small fleet procurement and limited </w:t>
      </w:r>
      <w:r w:rsidR="000A7913">
        <w:t xml:space="preserve">project </w:t>
      </w:r>
      <w:r>
        <w:t>budget</w:t>
      </w:r>
      <w:r w:rsidR="000A7913">
        <w:t>,</w:t>
      </w:r>
      <w:r>
        <w:t xml:space="preserve"> minimising costs is important</w:t>
      </w:r>
      <w:r w:rsidR="000A7913">
        <w:t xml:space="preserve">. Nevertheless, </w:t>
      </w:r>
      <w:r>
        <w:t>in the context of what is trying to be achieved a “new and sleek” design may be warranted.</w:t>
      </w:r>
    </w:p>
    <w:p w:rsidR="00112D7E" w:rsidRDefault="00112D7E" w:rsidP="00112D7E">
      <w:pPr>
        <w:pStyle w:val="DIERNormal"/>
      </w:pPr>
      <w:r>
        <w:t>Fleet options need to be carefully considered if the project proceeds, because the fleet procurement options can have a significant impact on capital and operational costs. For example</w:t>
      </w:r>
      <w:r w:rsidR="000A7913">
        <w:t>,</w:t>
      </w:r>
      <w:r>
        <w:t xml:space="preserve"> in the testing phase of Gold Coast Light Rail two vehicles have already been involved in crashes significant enough to damage external panels. Under some fleet procurement scenarios these panels could be quite expensive.</w:t>
      </w:r>
    </w:p>
    <w:p w:rsidR="00112D7E" w:rsidRDefault="00112D7E" w:rsidP="00112D7E">
      <w:pPr>
        <w:pStyle w:val="DIERNormal"/>
      </w:pPr>
      <w:r>
        <w:t>The HLR traction is expected to be electric (not diesel). The power supply in Melbourne is 600V (DC)</w:t>
      </w:r>
      <w:r w:rsidR="000A7913">
        <w:t>,</w:t>
      </w:r>
      <w:r>
        <w:t xml:space="preserve"> while in the Gold Coast light rail it is 750V (DC). HLR should consider the traction options at the same time as considering fleet options.</w:t>
      </w:r>
    </w:p>
    <w:p w:rsidR="00112D7E" w:rsidRDefault="00112D7E" w:rsidP="00112D7E">
      <w:pPr>
        <w:pStyle w:val="DIERNormal"/>
      </w:pPr>
      <w:r>
        <w:t>A single depot will be required for a small number of vehicles. In our experience it will not be difficult to find a depot site along the existing track alignment.</w:t>
      </w:r>
    </w:p>
    <w:p w:rsidR="00112D7E" w:rsidRDefault="00112D7E" w:rsidP="00112D7E">
      <w:pPr>
        <w:pStyle w:val="DIERNormal"/>
      </w:pPr>
      <w:r>
        <w:t>Maintenance facilities will be required at the depot. The maintenance regime can significantly affect the operational cost of the light railway. The options should be considered in the fleet decisions.</w:t>
      </w:r>
    </w:p>
    <w:p w:rsidR="002F1702" w:rsidRDefault="002F1702" w:rsidP="00F17980">
      <w:pPr>
        <w:pStyle w:val="DIERNormal"/>
        <w:numPr>
          <w:ilvl w:val="0"/>
          <w:numId w:val="0"/>
        </w:numPr>
      </w:pPr>
    </w:p>
    <w:p w:rsidR="00AB4EAA" w:rsidRDefault="00AB4EAA" w:rsidP="00F17980">
      <w:pPr>
        <w:pStyle w:val="DIERNormal"/>
        <w:numPr>
          <w:ilvl w:val="0"/>
          <w:numId w:val="0"/>
        </w:numPr>
        <w:sectPr w:rsidR="00AB4EAA" w:rsidSect="00FF05B7">
          <w:headerReference w:type="first" r:id="rId43"/>
          <w:pgSz w:w="11907" w:h="16840" w:code="9"/>
          <w:pgMar w:top="1588" w:right="1020" w:bottom="1418" w:left="1020" w:header="567" w:footer="567" w:gutter="0"/>
          <w:cols w:space="227"/>
          <w:titlePg/>
          <w:docGrid w:linePitch="360"/>
        </w:sectPr>
      </w:pPr>
    </w:p>
    <w:p w:rsidR="00AB4EAA" w:rsidRDefault="0032023B" w:rsidP="0032023B">
      <w:pPr>
        <w:pStyle w:val="Heading2"/>
      </w:pPr>
      <w:bookmarkStart w:id="47" w:name="_Toc383160804"/>
      <w:r w:rsidRPr="0032023B">
        <w:lastRenderedPageBreak/>
        <w:t xml:space="preserve">Supportive </w:t>
      </w:r>
      <w:r w:rsidR="00107C82" w:rsidRPr="0032023B">
        <w:t>policy</w:t>
      </w:r>
      <w:bookmarkEnd w:id="47"/>
    </w:p>
    <w:p w:rsidR="00AB4EAA" w:rsidRDefault="002749DF" w:rsidP="00F17980">
      <w:pPr>
        <w:pStyle w:val="DIERNormal"/>
        <w:numPr>
          <w:ilvl w:val="0"/>
          <w:numId w:val="0"/>
        </w:numPr>
      </w:pPr>
      <w:r w:rsidRPr="002749DF">
        <w:t>This chapter of the report discusses the policy changes that can support HLR. These policies support HLR by increasing potential patronage, bringing forward funding or generating new funding streams.</w:t>
      </w:r>
    </w:p>
    <w:p w:rsidR="002749DF" w:rsidRDefault="002749DF" w:rsidP="002749DF">
      <w:pPr>
        <w:pStyle w:val="Heading6"/>
      </w:pPr>
      <w:bookmarkStart w:id="48" w:name="_Toc383160805"/>
      <w:r w:rsidRPr="002749DF">
        <w:t xml:space="preserve">Policy </w:t>
      </w:r>
      <w:r w:rsidR="00107C82" w:rsidRPr="002749DF">
        <w:t>areas</w:t>
      </w:r>
      <w:bookmarkEnd w:id="48"/>
    </w:p>
    <w:p w:rsidR="002749DF" w:rsidRDefault="002749DF" w:rsidP="002749DF">
      <w:pPr>
        <w:pStyle w:val="DIERNormal"/>
      </w:pPr>
      <w:r>
        <w:t>A wide range of policy areas were reviewed as part of this project. The following were considered to have the highest potential for helping to solve the problems identified and supporting HLR:</w:t>
      </w:r>
    </w:p>
    <w:p w:rsidR="002749DF" w:rsidRDefault="002749DF" w:rsidP="002749DF">
      <w:pPr>
        <w:pStyle w:val="ListBullet"/>
      </w:pPr>
      <w:r>
        <w:t xml:space="preserve">Implement an </w:t>
      </w:r>
      <w:r w:rsidR="000A7913">
        <w:t>U</w:t>
      </w:r>
      <w:r>
        <w:t>rban Growth Boundary</w:t>
      </w:r>
      <w:r w:rsidR="000A7913">
        <w:t xml:space="preserve"> (UGB) to be retained and enforced over a long period of time</w:t>
      </w:r>
    </w:p>
    <w:p w:rsidR="002749DF" w:rsidRDefault="002749DF" w:rsidP="002749DF">
      <w:pPr>
        <w:pStyle w:val="ListBullet"/>
      </w:pPr>
      <w:r>
        <w:t>Encourage infill development</w:t>
      </w:r>
    </w:p>
    <w:p w:rsidR="002749DF" w:rsidRDefault="002749DF" w:rsidP="002749DF">
      <w:pPr>
        <w:pStyle w:val="ListBullet"/>
      </w:pPr>
      <w:r>
        <w:t>Encourage intensification of employment hubs</w:t>
      </w:r>
    </w:p>
    <w:p w:rsidR="002749DF" w:rsidRDefault="002749DF" w:rsidP="002749DF">
      <w:pPr>
        <w:pStyle w:val="ListBullet"/>
      </w:pPr>
      <w:r>
        <w:t>Public housing policies</w:t>
      </w:r>
    </w:p>
    <w:p w:rsidR="002749DF" w:rsidRDefault="002749DF" w:rsidP="002749DF">
      <w:pPr>
        <w:pStyle w:val="ListBullet"/>
      </w:pPr>
      <w:r>
        <w:t>Continuing cooperation between the State Government and Local Government</w:t>
      </w:r>
    </w:p>
    <w:p w:rsidR="002749DF" w:rsidRDefault="002749DF" w:rsidP="002749DF">
      <w:pPr>
        <w:pStyle w:val="ListBullet"/>
      </w:pPr>
      <w:r>
        <w:t>Greater cooperation between the State Government, the Hobart City Council and UTAS</w:t>
      </w:r>
    </w:p>
    <w:p w:rsidR="002749DF" w:rsidRDefault="002749DF" w:rsidP="002749DF">
      <w:pPr>
        <w:pStyle w:val="ListBullet"/>
      </w:pPr>
      <w:r>
        <w:t>Streamline the development approval process in the corridor</w:t>
      </w:r>
    </w:p>
    <w:p w:rsidR="002749DF" w:rsidRDefault="002749DF" w:rsidP="002749DF">
      <w:pPr>
        <w:pStyle w:val="ListBullet"/>
      </w:pPr>
      <w:r>
        <w:t>Tasmanian State Government – development and implementation of service standards for public transport</w:t>
      </w:r>
    </w:p>
    <w:p w:rsidR="002749DF" w:rsidRDefault="002749DF" w:rsidP="002749DF">
      <w:pPr>
        <w:pStyle w:val="DIERNormal"/>
        <w:numPr>
          <w:ilvl w:val="0"/>
          <w:numId w:val="0"/>
        </w:numPr>
      </w:pPr>
      <w:r>
        <w:t>These options are discussed below.</w:t>
      </w:r>
    </w:p>
    <w:p w:rsidR="002749DF" w:rsidRDefault="002749DF" w:rsidP="002749DF">
      <w:pPr>
        <w:pStyle w:val="Heading7"/>
      </w:pPr>
      <w:r w:rsidRPr="002749DF">
        <w:t xml:space="preserve">Implement an urban </w:t>
      </w:r>
      <w:r w:rsidR="00107C82" w:rsidRPr="002749DF">
        <w:t>growth boundary</w:t>
      </w:r>
    </w:p>
    <w:p w:rsidR="002749DF" w:rsidRDefault="000A7913" w:rsidP="002749DF">
      <w:pPr>
        <w:pStyle w:val="DIERNormal"/>
      </w:pPr>
      <w:r>
        <w:t>A</w:t>
      </w:r>
      <w:r w:rsidR="002749DF">
        <w:t xml:space="preserve">n urban growth boundary (UGB) </w:t>
      </w:r>
      <w:r>
        <w:t xml:space="preserve">is normally intended </w:t>
      </w:r>
      <w:r w:rsidR="002749DF">
        <w:t>to limit housing development in green-field sites. The UGB would restrict the ability of councils to release new green-field land for housing developments in areas which are destined to become highly car dependent. This will also direct and encourage future housing development towards existing urban areas which achieves more efficient utilisation of existing infrastructure (and increases the demand for public transport on routes that are already provided).</w:t>
      </w:r>
    </w:p>
    <w:p w:rsidR="002749DF" w:rsidRDefault="002749DF" w:rsidP="002749DF">
      <w:pPr>
        <w:pStyle w:val="DIERNormal"/>
      </w:pPr>
      <w:r>
        <w:t xml:space="preserve">The Southern Regional Land Use Strategy </w:t>
      </w:r>
      <w:r w:rsidR="000A7913">
        <w:t>recommends</w:t>
      </w:r>
      <w:r>
        <w:t xml:space="preserve"> a Greater Hobart Residential Strategy to manage residential growth by establishing a 20 year </w:t>
      </w:r>
      <w:r w:rsidR="000A7913">
        <w:t>UGB</w:t>
      </w:r>
      <w:r>
        <w:t xml:space="preserve">. Amendments to the Regional Land Use Strategy, including the </w:t>
      </w:r>
      <w:r w:rsidR="000A7913">
        <w:t xml:space="preserve">UGB, </w:t>
      </w:r>
      <w:r>
        <w:t xml:space="preserve">were approved by the Minister in October 2013. Councils will be responsible for adhering to the Urban Growth Boundary through the development of their Interim Planning Schemes. </w:t>
      </w:r>
    </w:p>
    <w:p w:rsidR="002749DF" w:rsidRDefault="002749DF" w:rsidP="002749DF">
      <w:pPr>
        <w:pStyle w:val="DIERNormal"/>
        <w:numPr>
          <w:ilvl w:val="0"/>
          <w:numId w:val="0"/>
        </w:numPr>
      </w:pPr>
      <w:r>
        <w:t xml:space="preserve">There is a significant issue in the expectations regarding what happens after 20 years. The UGB will have little impact if the expectation is that it will expand further over time, as it becomes a temporary boundary and the impact on property economics (to spur on in-fill development and higher urban density) is reduced. Cities with successful UGBs (including many in Europe and Portland, U.S.) </w:t>
      </w:r>
      <w:r w:rsidR="000A7913">
        <w:t>closely monitor</w:t>
      </w:r>
      <w:r>
        <w:t xml:space="preserve"> land consumption</w:t>
      </w:r>
      <w:r w:rsidR="000A7913">
        <w:t xml:space="preserve"> within (and outside) the boundary</w:t>
      </w:r>
      <w:r>
        <w:t>. They also take great pride in only ever making very minor strategic changes to the UGB. This has a significant impact on the property market and encourages significant investment in infill areas.</w:t>
      </w:r>
    </w:p>
    <w:p w:rsidR="002749DF" w:rsidRDefault="00444049" w:rsidP="00444049">
      <w:pPr>
        <w:pStyle w:val="Heading7"/>
      </w:pPr>
      <w:r w:rsidRPr="00444049">
        <w:t>Encourage infill development</w:t>
      </w:r>
    </w:p>
    <w:p w:rsidR="000A7913" w:rsidRDefault="000A7913" w:rsidP="000A7913">
      <w:pPr>
        <w:pStyle w:val="DIERNormal"/>
      </w:pPr>
      <w:r>
        <w:t>A UGB is complemented by policies to encourage infill development as a substitute for green-field development. The overall effect would be a reduction in car dependency in Hobart, which will decrease the cost of transportation and therefore improve the Tasmanian economy. It will also improve the resilience of the Tasmanian economy should oil prices continue to rise.</w:t>
      </w:r>
    </w:p>
    <w:p w:rsidR="00444049" w:rsidRDefault="00444049" w:rsidP="00444049">
      <w:pPr>
        <w:pStyle w:val="DIERNormal"/>
      </w:pPr>
      <w:r>
        <w:lastRenderedPageBreak/>
        <w:t>Over time, it will increase Hobart’s productivity by reducing travel distances between residential areas and services/employment hub(s). It will also improve social equity and quality of life by encouraging the development of sustainable communities that are accessible to important health and education services.</w:t>
      </w:r>
    </w:p>
    <w:p w:rsidR="00444049" w:rsidRDefault="00444049" w:rsidP="00444049">
      <w:pPr>
        <w:pStyle w:val="DIERNormal"/>
      </w:pPr>
      <w:r>
        <w:t>The Southern Regional Land Use Strategy outlines a Greater Hobart Residential Strategy to manage residential growth by establishing a 20 year urban growth boundary and proceeding on the basis of a 50/50 ratio of green-field to infill (</w:t>
      </w:r>
      <w:r w:rsidR="00330ABD">
        <w:t>‘</w:t>
      </w:r>
      <w:r>
        <w:t>brown-field</w:t>
      </w:r>
      <w:r w:rsidR="00330ABD">
        <w:t>’</w:t>
      </w:r>
      <w:r>
        <w:t>) development. The Strategy recommends an Infill Development Program to identify key redevelopment opportunities, without relying upon small scale subdivision and unit development to promote these changes. Councils will be responsible for adhering to the infill targets through the development of their Interim Planning Schemes.</w:t>
      </w:r>
    </w:p>
    <w:p w:rsidR="00444049" w:rsidRDefault="00444049" w:rsidP="00444049">
      <w:pPr>
        <w:pStyle w:val="DIERNormal"/>
      </w:pPr>
      <w:r>
        <w:t xml:space="preserve">DIER, STCA, DED and some metropolitan Councils are currently working together to identify barriers and opportunities </w:t>
      </w:r>
      <w:r w:rsidR="00330ABD">
        <w:t xml:space="preserve">(including </w:t>
      </w:r>
      <w:r>
        <w:t>intervention mechanisms</w:t>
      </w:r>
      <w:r w:rsidR="00330ABD">
        <w:t>)</w:t>
      </w:r>
      <w:r>
        <w:t xml:space="preserve"> to encourage greater levels of infill development</w:t>
      </w:r>
      <w:r w:rsidR="00330ABD">
        <w:t xml:space="preserve"> in Hobart</w:t>
      </w:r>
      <w:r>
        <w:t>. There has also been a shift toward providing affordable housing and public housing in the CBD, close to Activity Centres and close to high frequency public transport corridors.</w:t>
      </w:r>
    </w:p>
    <w:p w:rsidR="002F1702" w:rsidRDefault="00444049" w:rsidP="00444049">
      <w:pPr>
        <w:pStyle w:val="DIERNormal"/>
        <w:numPr>
          <w:ilvl w:val="0"/>
          <w:numId w:val="0"/>
        </w:numPr>
      </w:pPr>
      <w:r>
        <w:t xml:space="preserve">Overall these policies can be strengthened through restrictions on out-of-centre development and specific programs that help to reduce development risks associated with infill sites. Government is well placed to </w:t>
      </w:r>
      <w:r w:rsidR="00330ABD">
        <w:t xml:space="preserve">assume </w:t>
      </w:r>
      <w:r>
        <w:t>risks that developers will not (such as contamination costs associated with dockland sites) and then recoup the investment with land sales for higher intensity uses.</w:t>
      </w:r>
    </w:p>
    <w:p w:rsidR="00444049" w:rsidRDefault="00444049" w:rsidP="00444049">
      <w:pPr>
        <w:pStyle w:val="Heading7"/>
      </w:pPr>
      <w:r w:rsidRPr="00444049">
        <w:t>Encourage intensification of employment hubs</w:t>
      </w:r>
    </w:p>
    <w:p w:rsidR="00EF1D73" w:rsidRDefault="00EF1D73" w:rsidP="00EF1D73">
      <w:pPr>
        <w:pStyle w:val="DIERNormal"/>
      </w:pPr>
      <w:r>
        <w:t>Developing policies that facilitate, encourage and prioritise the development of important services, such as education and health services, along the corridor. This could include:</w:t>
      </w:r>
    </w:p>
    <w:p w:rsidR="00EF1D73" w:rsidRDefault="00EF1D73" w:rsidP="00EF1D73">
      <w:pPr>
        <w:pStyle w:val="ListBullet"/>
      </w:pPr>
      <w:r>
        <w:t>Improving communication between key stakeholders such as service providers, councils and service users.</w:t>
      </w:r>
    </w:p>
    <w:p w:rsidR="00EF1D73" w:rsidRDefault="00EF1D73" w:rsidP="00EF1D73">
      <w:pPr>
        <w:pStyle w:val="ListBullet"/>
      </w:pPr>
      <w:r>
        <w:t>Providing incentives for the private sector to develop facilities along the corridor</w:t>
      </w:r>
      <w:r w:rsidR="00330ABD">
        <w:t>,</w:t>
      </w:r>
      <w:r>
        <w:t xml:space="preserve"> </w:t>
      </w:r>
      <w:r w:rsidR="00330ABD">
        <w:t xml:space="preserve">such as </w:t>
      </w:r>
      <w:r>
        <w:t>rezoning land to allow for appropriate development</w:t>
      </w:r>
      <w:r w:rsidR="00330ABD">
        <w:t xml:space="preserve"> or streamlining the </w:t>
      </w:r>
      <w:r>
        <w:t>development application process.</w:t>
      </w:r>
    </w:p>
    <w:p w:rsidR="00EF1D73" w:rsidRDefault="00EF1D73" w:rsidP="00EF1D73">
      <w:pPr>
        <w:pStyle w:val="ListBullet"/>
      </w:pPr>
      <w:r>
        <w:t>Councils actively comb</w:t>
      </w:r>
      <w:r w:rsidR="00330ABD">
        <w:t>in</w:t>
      </w:r>
      <w:r>
        <w:t>ing land allotments to allow for development of sufficient scale.</w:t>
      </w:r>
    </w:p>
    <w:p w:rsidR="00EF1D73" w:rsidRDefault="00EF1D73" w:rsidP="00EF1D73">
      <w:pPr>
        <w:pStyle w:val="ListBullet"/>
      </w:pPr>
      <w:r>
        <w:t xml:space="preserve">Providing policy incentives to encourage concentration of employment in hubs in the Hobart CBD and also along the corridor. For example, land zoning policies could be relaxed to allow more intensive commercial development. </w:t>
      </w:r>
    </w:p>
    <w:p w:rsidR="00444049" w:rsidRDefault="00EF1D73" w:rsidP="00EF1D73">
      <w:pPr>
        <w:pStyle w:val="DIERNormal"/>
        <w:numPr>
          <w:ilvl w:val="0"/>
          <w:numId w:val="0"/>
        </w:numPr>
      </w:pPr>
      <w:r>
        <w:t xml:space="preserve">As an initial step, Councils are developing new Interim Planning Schemes which provide for mixed use and inner residential zones adjacent to key public transport corridors. </w:t>
      </w:r>
      <w:r w:rsidR="00330ABD">
        <w:t>Currently, m</w:t>
      </w:r>
      <w:r>
        <w:t>echanisms to encourage greater levels of infill development being explored include bonus floor/density space ratio, identification of priority areas for infill development and establishment of planning guidelines.</w:t>
      </w:r>
    </w:p>
    <w:p w:rsidR="00444049" w:rsidRDefault="007B2F65" w:rsidP="007B2F65">
      <w:pPr>
        <w:pStyle w:val="Heading7"/>
      </w:pPr>
      <w:r w:rsidRPr="007B2F65">
        <w:t>Public housing policies</w:t>
      </w:r>
    </w:p>
    <w:p w:rsidR="00330ABD" w:rsidRDefault="00330ABD" w:rsidP="00330ABD">
      <w:pPr>
        <w:pStyle w:val="DIERNormal"/>
      </w:pPr>
      <w:r>
        <w:t xml:space="preserve">Policies can be developed to ensure future public housing developments are located in areas with high quality public transportation. These areas tend to have good links to Hobart CBD where important services are located. These policies would be designed to ensure that future public housing residents (elderly, people from lower socio-economic backgrounds) are located in areas with good access to important services, education and employment opportunities. This will improve social equity and reduce travel costs for those people. </w:t>
      </w:r>
    </w:p>
    <w:p w:rsidR="00330ABD" w:rsidRDefault="00330ABD" w:rsidP="00330ABD">
      <w:pPr>
        <w:pStyle w:val="DIERNormal"/>
      </w:pPr>
      <w:r>
        <w:t>The Tasmanian Government has adopted standards and guidelines for the development of public housing. These reflect the need to develop housing in infill areas and along transport corridors.</w:t>
      </w:r>
    </w:p>
    <w:p w:rsidR="00444049" w:rsidRDefault="00330ABD" w:rsidP="00330ABD">
      <w:pPr>
        <w:pStyle w:val="DIERNormal"/>
        <w:numPr>
          <w:ilvl w:val="0"/>
          <w:numId w:val="0"/>
        </w:numPr>
      </w:pPr>
      <w:r>
        <w:t>The Tasmanian Government has committed to construction of social housing in inner infill areas, including the proposed Trinity Hill housing project in North Hobart which includes 46 independent living units.</w:t>
      </w:r>
    </w:p>
    <w:p w:rsidR="00444049" w:rsidRDefault="00223370" w:rsidP="00223370">
      <w:pPr>
        <w:pStyle w:val="Heading7"/>
      </w:pPr>
      <w:r w:rsidRPr="00223370">
        <w:lastRenderedPageBreak/>
        <w:t>Greater cooperation between the State Government and Local</w:t>
      </w:r>
      <w:r>
        <w:t> </w:t>
      </w:r>
      <w:r w:rsidRPr="00223370">
        <w:t>Government</w:t>
      </w:r>
    </w:p>
    <w:p w:rsidR="00223370" w:rsidRDefault="00223370" w:rsidP="00223370">
      <w:pPr>
        <w:pStyle w:val="DIERNormal"/>
      </w:pPr>
      <w:r>
        <w:t xml:space="preserve">Greater Hobart consists of several independent Local Government areas and lacks a unified governance body </w:t>
      </w:r>
      <w:r w:rsidR="007837C1">
        <w:t xml:space="preserve">with legislative authority over land use and transport decisions (policy or statutory).  This is a particular issue </w:t>
      </w:r>
      <w:r>
        <w:t xml:space="preserve">as each local municipality has their own objectives and priorities. Together with a historic lack of clear State Government direction </w:t>
      </w:r>
      <w:r w:rsidR="007837C1">
        <w:t xml:space="preserve">regarding transport and urban planning policy, this </w:t>
      </w:r>
      <w:r>
        <w:t>has contributed to a sprawling polycentric city that lacks coherent or integrated metropolitan planning.</w:t>
      </w:r>
    </w:p>
    <w:p w:rsidR="00223370" w:rsidRDefault="00223370" w:rsidP="00223370">
      <w:pPr>
        <w:pStyle w:val="DIERNormal"/>
      </w:pPr>
      <w:r>
        <w:t>The Southern Tasmanian Regional Land Use Strategy 2010 -2035 was jointly developed by the Southern Tasmanian councils and the Tasmanian Government. The parties will continue to work together to implement the Strategy</w:t>
      </w:r>
      <w:r w:rsidR="007837C1">
        <w:t>,</w:t>
      </w:r>
      <w:r>
        <w:t xml:space="preserve"> including working to ensure that Planning Schemes reflect the Strategy. </w:t>
      </w:r>
    </w:p>
    <w:p w:rsidR="00223370" w:rsidRDefault="00223370" w:rsidP="00223370">
      <w:pPr>
        <w:pStyle w:val="DIERNormal"/>
      </w:pPr>
      <w:r>
        <w:t>Greater communication between the local councils and the State Government will ensure greater alignment between the objectives of the State Government and local Governments</w:t>
      </w:r>
      <w:r w:rsidR="007837C1">
        <w:t>,</w:t>
      </w:r>
      <w:r>
        <w:t xml:space="preserve"> particularly </w:t>
      </w:r>
      <w:r w:rsidR="007837C1">
        <w:t>in relation to</w:t>
      </w:r>
      <w:r>
        <w:t xml:space="preserve"> land use planning. This will ensure the smooth implementation of </w:t>
      </w:r>
      <w:r w:rsidR="007837C1">
        <w:t xml:space="preserve">the </w:t>
      </w:r>
      <w:r>
        <w:t xml:space="preserve">Southern Tasmania Regional Land Use Strategy 2010-2035 (and other initiatives as they arise) which will curb urban sprawl, encourage denser developments and decrease car dependence. </w:t>
      </w:r>
    </w:p>
    <w:p w:rsidR="00444049" w:rsidRDefault="00223370" w:rsidP="00223370">
      <w:pPr>
        <w:pStyle w:val="DIERNormal"/>
        <w:numPr>
          <w:ilvl w:val="0"/>
          <w:numId w:val="0"/>
        </w:numPr>
      </w:pPr>
      <w:r>
        <w:t>In addition</w:t>
      </w:r>
      <w:r w:rsidR="007837C1">
        <w:t>,</w:t>
      </w:r>
      <w:r>
        <w:t xml:space="preserve"> the Draft H.30 Hobart Capital City Plan 2011-2040 has been developed jointly by State and Local Government. The State Government will continue to support the Strategy through the work being undertaken in relation to passenger transport planning, including the development of Transit Corridor Plans.</w:t>
      </w:r>
    </w:p>
    <w:p w:rsidR="00223370" w:rsidRDefault="00223370" w:rsidP="00223370">
      <w:pPr>
        <w:pStyle w:val="Heading7"/>
      </w:pPr>
      <w:r w:rsidRPr="00223370">
        <w:t>Continuing cooperation between the State Government, the Hobart City Council and UTAS</w:t>
      </w:r>
    </w:p>
    <w:p w:rsidR="00D67718" w:rsidRDefault="00D67718" w:rsidP="00D67718">
      <w:pPr>
        <w:pStyle w:val="DIERNormal"/>
      </w:pPr>
      <w:r>
        <w:t xml:space="preserve">Continuing cooperation between these three parties will support UTAS' development of teaching, research and residential facilities in the CBD, which will invigorate the CBD, increase its scale and diversity, attract investment and improve the economic performance of the region. </w:t>
      </w:r>
    </w:p>
    <w:p w:rsidR="00D67718" w:rsidRDefault="00D67718" w:rsidP="00D67718">
      <w:pPr>
        <w:pStyle w:val="DIERNormal"/>
      </w:pPr>
      <w:r>
        <w:t>The Tasmanian Government, Hobart City Council (HCC) and UTAS will continue to work together to support the development of UTAS' teaching, research and residential facilities in the CBD. This has included cooperation aimed at improving passenger transport options (including active transport and public transport links) for students and staff of the University.</w:t>
      </w:r>
    </w:p>
    <w:p w:rsidR="00AB5386" w:rsidRDefault="00AB5386" w:rsidP="00AB5386">
      <w:pPr>
        <w:pStyle w:val="Heading7"/>
      </w:pPr>
      <w:r>
        <w:t>Developing and implementing public transport service standards</w:t>
      </w:r>
    </w:p>
    <w:p w:rsidR="00D67718" w:rsidRDefault="00D67718" w:rsidP="00D67718">
      <w:pPr>
        <w:pStyle w:val="DIERNormal"/>
      </w:pPr>
      <w:r>
        <w:t xml:space="preserve">Developing and implementing </w:t>
      </w:r>
      <w:r w:rsidR="007837C1">
        <w:t xml:space="preserve">universal </w:t>
      </w:r>
      <w:r>
        <w:t xml:space="preserve">service standards </w:t>
      </w:r>
      <w:r w:rsidR="007837C1">
        <w:t>will</w:t>
      </w:r>
      <w:r>
        <w:t xml:space="preserve"> provide a framework for the provision of more efficient (reliable, frequent </w:t>
      </w:r>
      <w:r w:rsidR="00AB5386">
        <w:t>and cost effective</w:t>
      </w:r>
      <w:r>
        <w:t>) public transport</w:t>
      </w:r>
      <w:r w:rsidR="007837C1">
        <w:t xml:space="preserve"> across all locations and providers</w:t>
      </w:r>
      <w:r>
        <w:t>. This includes ensuring that public transport services are procured by Government in a consistent manner with resources allocated equitably based on need and minimum service standards.</w:t>
      </w:r>
    </w:p>
    <w:p w:rsidR="00D67718" w:rsidRDefault="00D67718" w:rsidP="00D67718">
      <w:pPr>
        <w:pStyle w:val="DIERNormal"/>
      </w:pPr>
      <w:r>
        <w:t>De</w:t>
      </w:r>
      <w:r w:rsidR="007837C1">
        <w:t>veloping and implementing State-</w:t>
      </w:r>
      <w:r>
        <w:t xml:space="preserve">wide service standards </w:t>
      </w:r>
      <w:r w:rsidR="007837C1">
        <w:t xml:space="preserve">would </w:t>
      </w:r>
      <w:r>
        <w:t>improve the quality (speed, frequency, reliability) of public transport. In particular they would:</w:t>
      </w:r>
    </w:p>
    <w:p w:rsidR="00D67718" w:rsidRDefault="00D67718" w:rsidP="00D67718">
      <w:pPr>
        <w:pStyle w:val="ListBullet"/>
      </w:pPr>
      <w:r>
        <w:t xml:space="preserve">Provide a better definition of what government wishes to procure in terms of services per hour, route coverage and network principles. </w:t>
      </w:r>
    </w:p>
    <w:p w:rsidR="00D67718" w:rsidRDefault="00D67718" w:rsidP="00D67718">
      <w:pPr>
        <w:pStyle w:val="ListBullet"/>
      </w:pPr>
      <w:r>
        <w:t>Improve the efficiency of public transport services by placing priority on specific high capacity corridors.</w:t>
      </w:r>
    </w:p>
    <w:p w:rsidR="00D67718" w:rsidRDefault="00D67718" w:rsidP="00D67718">
      <w:pPr>
        <w:pStyle w:val="ListBullet"/>
      </w:pPr>
      <w:r>
        <w:t>Define customer awareness and accurate expectations of services in their area.</w:t>
      </w:r>
    </w:p>
    <w:p w:rsidR="00D67718" w:rsidRDefault="00D67718" w:rsidP="00D67718">
      <w:pPr>
        <w:pStyle w:val="ListBullet"/>
      </w:pPr>
      <w:r>
        <w:t xml:space="preserve">Focus public transport resources to provide services with high frequency over </w:t>
      </w:r>
      <w:r w:rsidR="007837C1">
        <w:t xml:space="preserve">the </w:t>
      </w:r>
      <w:r>
        <w:t>largest possible span of hours.</w:t>
      </w:r>
    </w:p>
    <w:p w:rsidR="00D67718" w:rsidRDefault="00D67718" w:rsidP="00D67718">
      <w:pPr>
        <w:pStyle w:val="ListBullet"/>
      </w:pPr>
      <w:r>
        <w:t>Encourage the design of more direct, faster and higher frequency routes.</w:t>
      </w:r>
    </w:p>
    <w:p w:rsidR="00223370" w:rsidRDefault="00D67718" w:rsidP="00D67718">
      <w:pPr>
        <w:pStyle w:val="DIERNormal"/>
        <w:numPr>
          <w:ilvl w:val="0"/>
          <w:numId w:val="0"/>
        </w:numPr>
      </w:pPr>
      <w:r>
        <w:t>The Tasmanian Government is currently developing service standards for public transport.</w:t>
      </w:r>
    </w:p>
    <w:p w:rsidR="00223370" w:rsidRDefault="00D67718" w:rsidP="00D67718">
      <w:pPr>
        <w:pStyle w:val="Heading7"/>
      </w:pPr>
      <w:r w:rsidRPr="00D67718">
        <w:lastRenderedPageBreak/>
        <w:t>Streamline the development approval process in the corridor</w:t>
      </w:r>
    </w:p>
    <w:p w:rsidR="00D67718" w:rsidRDefault="00D67718" w:rsidP="00D67718">
      <w:pPr>
        <w:pStyle w:val="DIERNormal"/>
      </w:pPr>
      <w:r>
        <w:t xml:space="preserve">Making it easier and quicker for developers to gain planning and development approvals for development along the corridor will increase the level of interest in pursuing infill development. So long as the developments are compliant with strategic intent for the corridor (such as </w:t>
      </w:r>
      <w:r w:rsidR="007837C1">
        <w:t>appropriate density and design</w:t>
      </w:r>
      <w:r>
        <w:t xml:space="preserve">) these will improve the corridor. Streamlining the approval process for certain types of </w:t>
      </w:r>
      <w:r w:rsidR="007837C1">
        <w:t xml:space="preserve">building projects </w:t>
      </w:r>
      <w:r>
        <w:t>would encourage development along the corridor which would:</w:t>
      </w:r>
    </w:p>
    <w:p w:rsidR="00D67718" w:rsidRDefault="00D67718" w:rsidP="00D67718">
      <w:pPr>
        <w:pStyle w:val="ListBullet"/>
      </w:pPr>
      <w:r>
        <w:t>Increase public transport usage through placement of</w:t>
      </w:r>
      <w:r w:rsidR="007837C1">
        <w:t xml:space="preserve"> both</w:t>
      </w:r>
      <w:r>
        <w:t xml:space="preserve"> residents</w:t>
      </w:r>
      <w:r w:rsidR="007837C1">
        <w:t>,</w:t>
      </w:r>
      <w:r>
        <w:t xml:space="preserve"> and destinations they need to travel to </w:t>
      </w:r>
      <w:r w:rsidR="007837C1">
        <w:t xml:space="preserve">on a regular basis, </w:t>
      </w:r>
      <w:r>
        <w:t>around the northern public transport corridor</w:t>
      </w:r>
    </w:p>
    <w:p w:rsidR="00D67718" w:rsidRDefault="00D67718" w:rsidP="00D67718">
      <w:pPr>
        <w:pStyle w:val="ListBullet"/>
      </w:pPr>
      <w:r>
        <w:t>Reduce overall car dependency and greenhouse gas emissions</w:t>
      </w:r>
      <w:r w:rsidR="007837C1">
        <w:t>,</w:t>
      </w:r>
      <w:r>
        <w:t xml:space="preserve"> by diverting some development away from car dependent fringes of Hobart.</w:t>
      </w:r>
    </w:p>
    <w:p w:rsidR="00D67718" w:rsidRDefault="00D67718" w:rsidP="00D67718">
      <w:pPr>
        <w:pStyle w:val="DIERNormal"/>
        <w:numPr>
          <w:ilvl w:val="0"/>
          <w:numId w:val="0"/>
        </w:numPr>
      </w:pPr>
    </w:p>
    <w:p w:rsidR="00D67718" w:rsidRDefault="00D67718" w:rsidP="00D67718">
      <w:pPr>
        <w:pStyle w:val="DIERNormal"/>
        <w:numPr>
          <w:ilvl w:val="0"/>
          <w:numId w:val="0"/>
        </w:numPr>
        <w:sectPr w:rsidR="00D67718" w:rsidSect="00FF05B7">
          <w:footerReference w:type="first" r:id="rId44"/>
          <w:pgSz w:w="11907" w:h="16840" w:code="9"/>
          <w:pgMar w:top="1588" w:right="1020" w:bottom="1418" w:left="1020" w:header="567" w:footer="567" w:gutter="0"/>
          <w:cols w:space="227"/>
          <w:titlePg/>
          <w:docGrid w:linePitch="360"/>
        </w:sectPr>
      </w:pPr>
    </w:p>
    <w:p w:rsidR="00D67718" w:rsidRDefault="00D67718" w:rsidP="00D67718">
      <w:pPr>
        <w:pStyle w:val="Heading2"/>
      </w:pPr>
      <w:bookmarkStart w:id="49" w:name="_Toc383160806"/>
      <w:r w:rsidRPr="00D67718">
        <w:lastRenderedPageBreak/>
        <w:t>Conclusions</w:t>
      </w:r>
      <w:bookmarkEnd w:id="49"/>
    </w:p>
    <w:p w:rsidR="00D67718" w:rsidRDefault="00D67718" w:rsidP="00D67718">
      <w:pPr>
        <w:pStyle w:val="DIERNormal"/>
      </w:pPr>
      <w:r>
        <w:t>This report has considered the next steps required to progress planning for HLR. It included consideration of the project risks, legislative framework and policies required to support the case for HLR.</w:t>
      </w:r>
    </w:p>
    <w:p w:rsidR="00D67718" w:rsidRDefault="00D67718" w:rsidP="00D67718">
      <w:pPr>
        <w:pStyle w:val="DIERNormal"/>
      </w:pPr>
      <w:r>
        <w:t xml:space="preserve">There are significant doubts as to whether the HLR would provide </w:t>
      </w:r>
      <w:r w:rsidR="007837C1">
        <w:t xml:space="preserve">a worthwhile investment for the community </w:t>
      </w:r>
      <w:r>
        <w:t xml:space="preserve">in the short term, given the wide range of other options that can be implemented to solve the </w:t>
      </w:r>
      <w:r w:rsidR="007837C1">
        <w:t xml:space="preserve">identified </w:t>
      </w:r>
      <w:r>
        <w:t>problem</w:t>
      </w:r>
      <w:r w:rsidR="007837C1">
        <w:t>s</w:t>
      </w:r>
      <w:r>
        <w:t xml:space="preserve">. The project benefits rely heavily on reliable travel time reductions (compared with the existing bus services) and an increasing demand for travel between Hobart and the northern suburbs. </w:t>
      </w:r>
    </w:p>
    <w:p w:rsidR="00223370" w:rsidRDefault="007837C1" w:rsidP="00D67718">
      <w:pPr>
        <w:pStyle w:val="DIERNormal"/>
        <w:numPr>
          <w:ilvl w:val="0"/>
          <w:numId w:val="0"/>
        </w:numPr>
      </w:pPr>
      <w:r>
        <w:t>Therefore, p</w:t>
      </w:r>
      <w:r w:rsidR="00D67718">
        <w:t xml:space="preserve">reliminary planning efforts should focus on increasing the density of residential </w:t>
      </w:r>
      <w:r w:rsidR="00D3382A">
        <w:t xml:space="preserve">development </w:t>
      </w:r>
      <w:r w:rsidR="00D67718">
        <w:t>and trip attractors in the corridor and testing project assumptions to ensure the travel time reductions can be reliably achieved.</w:t>
      </w:r>
    </w:p>
    <w:p w:rsidR="00D67718" w:rsidRDefault="00D67718" w:rsidP="00D67718">
      <w:pPr>
        <w:pStyle w:val="Heading6"/>
      </w:pPr>
      <w:bookmarkStart w:id="50" w:name="_Toc383160807"/>
      <w:r w:rsidRPr="00D67718">
        <w:t>Next steps</w:t>
      </w:r>
      <w:bookmarkEnd w:id="50"/>
    </w:p>
    <w:p w:rsidR="007837C1" w:rsidRDefault="007837C1" w:rsidP="007837C1">
      <w:pPr>
        <w:pStyle w:val="DIERNormal"/>
        <w:numPr>
          <w:ilvl w:val="0"/>
          <w:numId w:val="0"/>
        </w:numPr>
      </w:pPr>
      <w:r>
        <w:t>The priority actions from here are to investigate and implement policy changes that support the existing public transport corridor from Hobart CBD to the northern suburbs. The policies should support public transport by giving higher-capacity public transport vehicles priority through intersections and on congested links. It should also intensify the density of population and activity (employment, retail and recreation) along the corridor so that it attracts a greater proportion of Hobart’s travel demand.</w:t>
      </w:r>
    </w:p>
    <w:p w:rsidR="00D3382A" w:rsidRDefault="007837C1" w:rsidP="007837C1">
      <w:pPr>
        <w:pStyle w:val="DIERNormal"/>
        <w:numPr>
          <w:ilvl w:val="0"/>
          <w:numId w:val="0"/>
        </w:numPr>
      </w:pPr>
      <w:r w:rsidRPr="00950888">
        <w:t xml:space="preserve">With regards to the HLR project, some clarifying steps could be taken to </w:t>
      </w:r>
      <w:r w:rsidR="00950888">
        <w:t>determine</w:t>
      </w:r>
      <w:r w:rsidRPr="00950888">
        <w:t xml:space="preserve"> if alternative funding options might be applicable in the local context, and whether there are technical options that could provide greater service reliability at </w:t>
      </w:r>
      <w:r w:rsidR="00950888">
        <w:t xml:space="preserve">a </w:t>
      </w:r>
      <w:r w:rsidRPr="00950888">
        <w:t>lower cost to the currently favoured Optimal Operating Service Model.</w:t>
      </w:r>
    </w:p>
    <w:p w:rsidR="00F52085" w:rsidRDefault="00F52085" w:rsidP="00444049">
      <w:pPr>
        <w:pStyle w:val="DIERNormal"/>
        <w:numPr>
          <w:ilvl w:val="0"/>
          <w:numId w:val="0"/>
        </w:numPr>
      </w:pPr>
    </w:p>
    <w:p w:rsidR="00F52085" w:rsidRDefault="00F52085" w:rsidP="00444049">
      <w:pPr>
        <w:pStyle w:val="DIERNormal"/>
        <w:numPr>
          <w:ilvl w:val="0"/>
          <w:numId w:val="0"/>
        </w:numPr>
        <w:sectPr w:rsidR="00F52085" w:rsidSect="00FF05B7">
          <w:pgSz w:w="11907" w:h="16840" w:code="9"/>
          <w:pgMar w:top="1588" w:right="1020" w:bottom="1418" w:left="1020" w:header="567" w:footer="567" w:gutter="0"/>
          <w:cols w:space="227"/>
          <w:titlePg/>
          <w:docGrid w:linePitch="360"/>
        </w:sectPr>
      </w:pPr>
    </w:p>
    <w:p w:rsidR="00F52085" w:rsidRDefault="00F52085" w:rsidP="00F52085">
      <w:pPr>
        <w:pStyle w:val="Heading2"/>
      </w:pPr>
      <w:bookmarkStart w:id="51" w:name="_Toc383160808"/>
      <w:r w:rsidRPr="00F52085">
        <w:lastRenderedPageBreak/>
        <w:t>References</w:t>
      </w:r>
      <w:bookmarkEnd w:id="51"/>
    </w:p>
    <w:p w:rsidR="00F52085" w:rsidRDefault="00F86929" w:rsidP="00F86929">
      <w:pPr>
        <w:pStyle w:val="DIERNormal"/>
      </w:pPr>
      <w:r>
        <w:t>Please see the Riverline – Hobart Light Rail - Strategic Assessment</w:t>
      </w:r>
    </w:p>
    <w:p w:rsidR="00444049" w:rsidRDefault="00444049" w:rsidP="00F17980">
      <w:pPr>
        <w:pStyle w:val="DIERNormal"/>
        <w:numPr>
          <w:ilvl w:val="0"/>
          <w:numId w:val="0"/>
        </w:numPr>
      </w:pPr>
    </w:p>
    <w:p w:rsidR="00F17980" w:rsidRDefault="00F17980" w:rsidP="00F17980">
      <w:pPr>
        <w:pStyle w:val="DIERNormal"/>
        <w:numPr>
          <w:ilvl w:val="0"/>
          <w:numId w:val="0"/>
        </w:numPr>
        <w:sectPr w:rsidR="00F17980" w:rsidSect="00FF05B7">
          <w:headerReference w:type="first" r:id="rId45"/>
          <w:footerReference w:type="first" r:id="rId46"/>
          <w:pgSz w:w="11907" w:h="16840" w:code="9"/>
          <w:pgMar w:top="1588" w:right="1020" w:bottom="1418" w:left="1020" w:header="567" w:footer="567" w:gutter="0"/>
          <w:cols w:space="227"/>
          <w:titlePg/>
          <w:docGrid w:linePitch="360"/>
        </w:sectPr>
      </w:pPr>
    </w:p>
    <w:p w:rsidR="00C00A66" w:rsidRDefault="004F0878" w:rsidP="008E75A3">
      <w:pPr>
        <w:pStyle w:val="Appendicestitle"/>
      </w:pPr>
      <w:bookmarkStart w:id="52" w:name="_Toc150158830"/>
      <w:bookmarkStart w:id="53" w:name="_Toc152054531"/>
      <w:bookmarkStart w:id="54" w:name="_Toc175455170"/>
      <w:bookmarkStart w:id="55" w:name="_Toc188929763"/>
      <w:bookmarkStart w:id="56" w:name="_Toc190831168"/>
      <w:bookmarkStart w:id="57" w:name="_Toc190831919"/>
      <w:bookmarkStart w:id="58" w:name="_Toc222740491"/>
      <w:bookmarkStart w:id="59" w:name="_Toc222797936"/>
      <w:bookmarkStart w:id="60" w:name="_Toc222812200"/>
      <w:bookmarkStart w:id="61" w:name="_Toc222812227"/>
      <w:bookmarkStart w:id="62" w:name="_Toc222812328"/>
      <w:bookmarkStart w:id="63" w:name="_Toc222812365"/>
      <w:bookmarkStart w:id="64" w:name="_Toc225761846"/>
      <w:bookmarkStart w:id="65" w:name="_Toc225761870"/>
      <w:bookmarkStart w:id="66" w:name="_Toc225761910"/>
      <w:bookmarkStart w:id="67" w:name="_Toc225761938"/>
      <w:bookmarkStart w:id="68" w:name="_Toc225761943"/>
      <w:bookmarkStart w:id="69" w:name="_Toc225761966"/>
      <w:bookmarkStart w:id="70" w:name="_Toc225761994"/>
      <w:bookmarkStart w:id="71" w:name="_Toc225762001"/>
      <w:bookmarkStart w:id="72" w:name="_Toc225762006"/>
      <w:bookmarkStart w:id="73" w:name="_Toc225762012"/>
      <w:bookmarkStart w:id="74" w:name="_Toc225762175"/>
      <w:bookmarkStart w:id="75" w:name="_Toc225762181"/>
      <w:bookmarkStart w:id="76" w:name="_Toc225762203"/>
      <w:bookmarkStart w:id="77" w:name="_Toc225763053"/>
      <w:bookmarkStart w:id="78" w:name="_Toc225910585"/>
      <w:bookmarkStart w:id="79" w:name="_Toc225910639"/>
      <w:bookmarkStart w:id="80" w:name="_Toc225910665"/>
      <w:bookmarkStart w:id="81" w:name="_Toc225910695"/>
      <w:bookmarkStart w:id="82" w:name="_Toc225911504"/>
      <w:bookmarkStart w:id="83" w:name="_Toc225911520"/>
      <w:bookmarkStart w:id="84" w:name="_Toc225912405"/>
      <w:bookmarkStart w:id="85" w:name="_Toc225912871"/>
      <w:bookmarkStart w:id="86" w:name="_Toc225913057"/>
      <w:bookmarkStart w:id="87" w:name="_Toc225913091"/>
      <w:bookmarkStart w:id="88" w:name="_Toc225913280"/>
      <w:r>
        <w:lastRenderedPageBreak/>
        <w:t>Appendices</w:t>
      </w:r>
      <w:bookmarkStart w:id="89" w:name="TOCAppendix"/>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p>
    <w:p w:rsidR="00C2630A" w:rsidRPr="00C2630A" w:rsidRDefault="004A44E1">
      <w:pPr>
        <w:pStyle w:val="TOC4"/>
        <w:rPr>
          <w:noProof/>
        </w:rPr>
      </w:pPr>
      <w:r>
        <w:rPr>
          <w:color w:val="FFFFFF" w:themeColor="background1"/>
        </w:rPr>
        <w:fldChar w:fldCharType="begin"/>
      </w:r>
      <w:r w:rsidR="004F0878">
        <w:instrText xml:space="preserve"> </w:instrText>
      </w:r>
      <w:r w:rsidR="004F0878" w:rsidRPr="003A7350">
        <w:instrText>TOC \t " Heading 3,3,Heading 4,4" \*Charformat</w:instrText>
      </w:r>
      <w:r w:rsidR="004F0878">
        <w:instrText xml:space="preserve"> </w:instrText>
      </w:r>
      <w:r>
        <w:rPr>
          <w:color w:val="FFFFFF" w:themeColor="background1"/>
        </w:rPr>
        <w:fldChar w:fldCharType="separate"/>
      </w:r>
      <w:r w:rsidR="00C2630A">
        <w:rPr>
          <w:noProof/>
        </w:rPr>
        <w:t>Appendix A</w:t>
      </w:r>
      <w:r w:rsidR="00C2630A" w:rsidRPr="00C2630A">
        <w:rPr>
          <w:noProof/>
        </w:rPr>
        <w:tab/>
      </w:r>
      <w:r w:rsidR="00C2630A">
        <w:rPr>
          <w:noProof/>
        </w:rPr>
        <w:t>Level crossing example</w:t>
      </w:r>
      <w:r w:rsidR="00C2630A">
        <w:rPr>
          <w:noProof/>
        </w:rPr>
        <w:tab/>
      </w:r>
      <w:r w:rsidR="00C2630A">
        <w:rPr>
          <w:noProof/>
        </w:rPr>
        <w:fldChar w:fldCharType="begin"/>
      </w:r>
      <w:r w:rsidR="00C2630A">
        <w:rPr>
          <w:noProof/>
        </w:rPr>
        <w:instrText xml:space="preserve"> PAGEREF _Toc383160717 \h </w:instrText>
      </w:r>
      <w:r w:rsidR="00C2630A">
        <w:rPr>
          <w:noProof/>
        </w:rPr>
      </w:r>
      <w:r w:rsidR="00C2630A">
        <w:rPr>
          <w:noProof/>
        </w:rPr>
        <w:fldChar w:fldCharType="separate"/>
      </w:r>
      <w:r w:rsidR="008109E6">
        <w:rPr>
          <w:noProof/>
        </w:rPr>
        <w:t>39</w:t>
      </w:r>
      <w:r w:rsidR="00C2630A">
        <w:rPr>
          <w:noProof/>
        </w:rPr>
        <w:fldChar w:fldCharType="end"/>
      </w:r>
    </w:p>
    <w:p w:rsidR="00C2630A" w:rsidRPr="00C2630A" w:rsidRDefault="00C2630A">
      <w:pPr>
        <w:pStyle w:val="TOC4"/>
        <w:rPr>
          <w:noProof/>
        </w:rPr>
      </w:pPr>
      <w:r>
        <w:rPr>
          <w:noProof/>
        </w:rPr>
        <w:t>Appendix B</w:t>
      </w:r>
      <w:r w:rsidRPr="00C2630A">
        <w:rPr>
          <w:noProof/>
        </w:rPr>
        <w:tab/>
      </w:r>
      <w:r>
        <w:rPr>
          <w:noProof/>
        </w:rPr>
        <w:t>Risk register</w:t>
      </w:r>
      <w:r>
        <w:rPr>
          <w:noProof/>
        </w:rPr>
        <w:tab/>
      </w:r>
      <w:r>
        <w:rPr>
          <w:noProof/>
        </w:rPr>
        <w:fldChar w:fldCharType="begin"/>
      </w:r>
      <w:r>
        <w:rPr>
          <w:noProof/>
        </w:rPr>
        <w:instrText xml:space="preserve"> PAGEREF _Toc383160718 \h </w:instrText>
      </w:r>
      <w:r>
        <w:rPr>
          <w:noProof/>
        </w:rPr>
      </w:r>
      <w:r>
        <w:rPr>
          <w:noProof/>
        </w:rPr>
        <w:fldChar w:fldCharType="separate"/>
      </w:r>
      <w:r w:rsidR="008109E6">
        <w:rPr>
          <w:noProof/>
        </w:rPr>
        <w:t>40</w:t>
      </w:r>
      <w:r>
        <w:rPr>
          <w:noProof/>
        </w:rPr>
        <w:fldChar w:fldCharType="end"/>
      </w:r>
    </w:p>
    <w:p w:rsidR="00A925C6" w:rsidRPr="00A925C6" w:rsidRDefault="004A44E1" w:rsidP="00A925C6">
      <w:pPr>
        <w:pStyle w:val="DIERNormal"/>
      </w:pPr>
      <w:r>
        <w:fldChar w:fldCharType="end"/>
      </w:r>
    </w:p>
    <w:p w:rsidR="004F0878" w:rsidRPr="00FC2C77" w:rsidRDefault="004F0878" w:rsidP="00330EAA">
      <w:pPr>
        <w:pStyle w:val="ChapterNumberLong"/>
        <w:sectPr w:rsidR="004F0878" w:rsidRPr="00FC2C77" w:rsidSect="00FF05B7">
          <w:headerReference w:type="even" r:id="rId47"/>
          <w:headerReference w:type="default" r:id="rId48"/>
          <w:footerReference w:type="even" r:id="rId49"/>
          <w:footerReference w:type="default" r:id="rId50"/>
          <w:headerReference w:type="first" r:id="rId51"/>
          <w:footerReference w:type="first" r:id="rId52"/>
          <w:type w:val="oddPage"/>
          <w:pgSz w:w="11907" w:h="16840" w:code="9"/>
          <w:pgMar w:top="1588" w:right="1020" w:bottom="1418" w:left="3543" w:header="567" w:footer="567" w:gutter="0"/>
          <w:cols w:space="227"/>
          <w:titlePg/>
          <w:docGrid w:linePitch="360"/>
        </w:sectPr>
      </w:pPr>
    </w:p>
    <w:p w:rsidR="004F0878" w:rsidRDefault="00F52085" w:rsidP="00AE506B">
      <w:pPr>
        <w:pStyle w:val="Heading4"/>
      </w:pPr>
      <w:bookmarkStart w:id="90" w:name="_Toc383160717"/>
      <w:bookmarkStart w:id="91" w:name="_Toc383160809"/>
      <w:r w:rsidRPr="00F52085">
        <w:lastRenderedPageBreak/>
        <w:t xml:space="preserve">Level </w:t>
      </w:r>
      <w:r w:rsidR="00A26246" w:rsidRPr="00F52085">
        <w:t>crossing example</w:t>
      </w:r>
      <w:bookmarkEnd w:id="90"/>
      <w:bookmarkEnd w:id="91"/>
    </w:p>
    <w:p w:rsidR="00293397" w:rsidRDefault="00293397" w:rsidP="00293397">
      <w:pPr>
        <w:pStyle w:val="DIERNormal"/>
      </w:pPr>
      <w:r>
        <w:t xml:space="preserve">The level crossing safety measures required for light rail are different to those required for heavy rail and should reflect the nature of the road being crossed, the traffic levels and surrounding land uses. A good example of a light rail level crossing treatment can be found on Bridport Street, South Melbourne. </w:t>
      </w:r>
    </w:p>
    <w:p w:rsidR="00B20862" w:rsidRDefault="00293397" w:rsidP="00293397">
      <w:pPr>
        <w:pStyle w:val="DIERNormal"/>
        <w:numPr>
          <w:ilvl w:val="0"/>
          <w:numId w:val="0"/>
        </w:numPr>
      </w:pPr>
      <w:r>
        <w:t xml:space="preserve">The particular location caters for a total of 12 light rail vehicle movements per hour in the peak. The crossing has warning bells and a traffic signal for road movements and a signal for light rail movements. There are no pedestrian signals and no gates or physical barriers. Images from the site are provided in </w:t>
      </w:r>
      <w:r w:rsidR="004A44E1">
        <w:fldChar w:fldCharType="begin"/>
      </w:r>
      <w:r w:rsidR="001E3ADB">
        <w:instrText xml:space="preserve"> REF _Ref383087255 \h </w:instrText>
      </w:r>
      <w:r w:rsidR="004A44E1">
        <w:fldChar w:fldCharType="separate"/>
      </w:r>
      <w:r w:rsidR="008109E6" w:rsidRPr="00293397">
        <w:t xml:space="preserve">Figure </w:t>
      </w:r>
      <w:r w:rsidR="008109E6">
        <w:rPr>
          <w:noProof/>
        </w:rPr>
        <w:t>5</w:t>
      </w:r>
      <w:r w:rsidR="004A44E1">
        <w:fldChar w:fldCharType="end"/>
      </w:r>
      <w:r>
        <w:t xml:space="preserve"> below.</w:t>
      </w:r>
    </w:p>
    <w:p w:rsidR="00293397" w:rsidRDefault="00293397" w:rsidP="00293397">
      <w:pPr>
        <w:pStyle w:val="Caption"/>
      </w:pPr>
      <w:bookmarkStart w:id="92" w:name="_Ref383087255"/>
      <w:r w:rsidRPr="00293397">
        <w:t xml:space="preserve">Figure </w:t>
      </w:r>
      <w:fldSimple w:instr=" SEQ Figure \* ARABIC ">
        <w:r w:rsidR="008109E6">
          <w:rPr>
            <w:noProof/>
          </w:rPr>
          <w:t>5</w:t>
        </w:r>
      </w:fldSimple>
      <w:bookmarkEnd w:id="92"/>
      <w:r w:rsidR="006949F6">
        <w:t>:</w:t>
      </w:r>
      <w:r w:rsidRPr="00293397">
        <w:t xml:space="preserve"> Route 96 at Bridport Street, South Melbourne</w:t>
      </w:r>
    </w:p>
    <w:p w:rsidR="00CE4910" w:rsidRDefault="00293397" w:rsidP="00F52085">
      <w:pPr>
        <w:pStyle w:val="DIERNormal"/>
        <w:numPr>
          <w:ilvl w:val="0"/>
          <w:numId w:val="0"/>
        </w:numPr>
      </w:pPr>
      <w:r w:rsidRPr="00293397">
        <w:rPr>
          <w:noProof/>
          <w:lang w:eastAsia="en-AU"/>
        </w:rPr>
        <w:drawing>
          <wp:inline distT="0" distB="0" distL="0" distR="0" wp14:anchorId="018E8613" wp14:editId="53BA3FB2">
            <wp:extent cx="5486400" cy="4121032"/>
            <wp:effectExtent l="1905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4065s.jpg"/>
                    <pic:cNvPicPr/>
                  </pic:nvPicPr>
                  <pic:blipFill>
                    <a:blip r:embed="rId53">
                      <a:extLst>
                        <a:ext uri="{28A0092B-C50C-407E-A947-70E740481C1C}">
                          <a14:useLocalDpi xmlns:a14="http://schemas.microsoft.com/office/drawing/2010/main" val="0"/>
                        </a:ext>
                      </a:extLst>
                    </a:blip>
                    <a:stretch>
                      <a:fillRect/>
                    </a:stretch>
                  </pic:blipFill>
                  <pic:spPr>
                    <a:xfrm>
                      <a:off x="0" y="0"/>
                      <a:ext cx="5486400" cy="4121032"/>
                    </a:xfrm>
                    <a:prstGeom prst="rect">
                      <a:avLst/>
                    </a:prstGeom>
                  </pic:spPr>
                </pic:pic>
              </a:graphicData>
            </a:graphic>
          </wp:inline>
        </w:drawing>
      </w:r>
    </w:p>
    <w:p w:rsidR="00F52085" w:rsidRDefault="00293397" w:rsidP="00293397">
      <w:pPr>
        <w:pStyle w:val="DIERNormal"/>
      </w:pPr>
      <w:r w:rsidRPr="00293397">
        <w:t>When this crossing was for a heavy railway it included boom gates and louder warning bells. The frequency of light rail services resulted in an increase in crossing closures and caused annoyance to local residents. The solution was to install traffic signals which reduce the amount of time the light rail closes the road and different (softer) bells which create less nuisance.</w:t>
      </w:r>
    </w:p>
    <w:p w:rsidR="00293397" w:rsidRDefault="00293397" w:rsidP="00293397">
      <w:pPr>
        <w:pStyle w:val="DIERNormal"/>
        <w:numPr>
          <w:ilvl w:val="0"/>
          <w:numId w:val="0"/>
        </w:numPr>
      </w:pPr>
    </w:p>
    <w:p w:rsidR="00293397" w:rsidRDefault="00293397" w:rsidP="00293397">
      <w:pPr>
        <w:pStyle w:val="DIERNormal"/>
        <w:numPr>
          <w:ilvl w:val="0"/>
          <w:numId w:val="0"/>
        </w:numPr>
        <w:sectPr w:rsidR="00293397" w:rsidSect="00FF05B7">
          <w:headerReference w:type="even" r:id="rId54"/>
          <w:headerReference w:type="default" r:id="rId55"/>
          <w:footerReference w:type="even" r:id="rId56"/>
          <w:footerReference w:type="default" r:id="rId57"/>
          <w:headerReference w:type="first" r:id="rId58"/>
          <w:footerReference w:type="first" r:id="rId59"/>
          <w:type w:val="oddPage"/>
          <w:pgSz w:w="11907" w:h="16840" w:code="9"/>
          <w:pgMar w:top="1588" w:right="1020" w:bottom="1418" w:left="1020" w:header="567" w:footer="567" w:gutter="0"/>
          <w:cols w:space="227"/>
          <w:titlePg/>
          <w:docGrid w:linePitch="360"/>
        </w:sectPr>
      </w:pPr>
    </w:p>
    <w:p w:rsidR="00293397" w:rsidRDefault="00293397" w:rsidP="00293397">
      <w:pPr>
        <w:pStyle w:val="Heading4"/>
      </w:pPr>
      <w:bookmarkStart w:id="93" w:name="_Toc383160718"/>
      <w:bookmarkStart w:id="94" w:name="_Toc383160810"/>
      <w:bookmarkStart w:id="95" w:name="_Ref383422027"/>
      <w:r w:rsidRPr="00293397">
        <w:lastRenderedPageBreak/>
        <w:t xml:space="preserve">Risk </w:t>
      </w:r>
      <w:r w:rsidR="00C2630A" w:rsidRPr="00293397">
        <w:t>register</w:t>
      </w:r>
      <w:bookmarkEnd w:id="93"/>
      <w:bookmarkEnd w:id="94"/>
      <w:bookmarkEnd w:id="95"/>
    </w:p>
    <w:p w:rsidR="00950888" w:rsidRPr="00950888" w:rsidRDefault="00950888" w:rsidP="00950888">
      <w:pPr>
        <w:pStyle w:val="DIERNormal"/>
      </w:pPr>
      <w:r w:rsidRPr="00B479C9">
        <w:rPr>
          <w:sz w:val="24"/>
          <w:szCs w:val="24"/>
        </w:rPr>
        <w:t xml:space="preserve">On 11 December 2013, the PwC review team facilitated a one day risk workshop involving the various State and local government entities having policy, planning or regulatory responsibilities relevant to the proposed HLR.  The workshop was conducted to confirm the existing and identify new risks (including causes, potential impacts and the associated likelihoods) attributable to the HLR project.  </w:t>
      </w:r>
      <w:r>
        <w:rPr>
          <w:sz w:val="24"/>
          <w:szCs w:val="24"/>
        </w:rPr>
        <w:t xml:space="preserve">It </w:t>
      </w:r>
      <w:r w:rsidRPr="00B479C9">
        <w:rPr>
          <w:sz w:val="24"/>
          <w:szCs w:val="24"/>
        </w:rPr>
        <w:t>was focussed on high level risks commensurate with the current project status</w:t>
      </w:r>
      <w:r>
        <w:rPr>
          <w:sz w:val="24"/>
          <w:szCs w:val="24"/>
        </w:rPr>
        <w:t>.  The table below summarises the discussions that occurred at the workshop.</w:t>
      </w:r>
    </w:p>
    <w:tbl>
      <w:tblPr>
        <w:tblStyle w:val="Tables-APBase"/>
        <w:tblW w:w="0" w:type="auto"/>
        <w:tblLayout w:type="fixed"/>
        <w:tblLook w:val="04A0" w:firstRow="1" w:lastRow="0" w:firstColumn="1" w:lastColumn="0" w:noHBand="0" w:noVBand="1"/>
      </w:tblPr>
      <w:tblGrid>
        <w:gridCol w:w="678"/>
        <w:gridCol w:w="2218"/>
        <w:gridCol w:w="680"/>
        <w:gridCol w:w="681"/>
        <w:gridCol w:w="680"/>
        <w:gridCol w:w="681"/>
        <w:gridCol w:w="2218"/>
        <w:gridCol w:w="3352"/>
        <w:gridCol w:w="2253"/>
        <w:gridCol w:w="3945"/>
        <w:gridCol w:w="2573"/>
        <w:gridCol w:w="677"/>
        <w:gridCol w:w="677"/>
        <w:gridCol w:w="677"/>
      </w:tblGrid>
      <w:tr w:rsidR="00293397" w:rsidRPr="00293397" w:rsidTr="00293397">
        <w:trPr>
          <w:cnfStyle w:val="100000000000" w:firstRow="1" w:lastRow="0" w:firstColumn="0" w:lastColumn="0" w:oddVBand="0" w:evenVBand="0" w:oddHBand="0" w:evenHBand="0" w:firstRowFirstColumn="0" w:firstRowLastColumn="0" w:lastRowFirstColumn="0" w:lastRowLastColumn="0"/>
          <w:trHeight w:hRule="exact" w:val="1728"/>
        </w:trPr>
        <w:tc>
          <w:tcPr>
            <w:cnfStyle w:val="000000000100" w:firstRow="0" w:lastRow="0" w:firstColumn="0" w:lastColumn="0" w:oddVBand="0" w:evenVBand="0" w:oddHBand="0" w:evenHBand="0" w:firstRowFirstColumn="1" w:firstRowLastColumn="0" w:lastRowFirstColumn="0" w:lastRowLastColumn="0"/>
            <w:tcW w:w="678" w:type="dxa"/>
            <w:shd w:val="clear" w:color="auto" w:fill="00AFA9" w:themeFill="text2"/>
            <w:textDirection w:val="btLr"/>
            <w:hideMark/>
          </w:tcPr>
          <w:p w:rsidR="00293397" w:rsidRPr="00293397" w:rsidRDefault="00293397" w:rsidP="00293397">
            <w:pPr>
              <w:pStyle w:val="TableColumnHeadingNormal"/>
              <w:ind w:left="86"/>
            </w:pPr>
            <w:bookmarkStart w:id="96" w:name="RANGE!A1"/>
            <w:r w:rsidRPr="00293397">
              <w:t>No.</w:t>
            </w:r>
            <w:bookmarkEnd w:id="96"/>
          </w:p>
        </w:tc>
        <w:tc>
          <w:tcPr>
            <w:tcW w:w="2218" w:type="dxa"/>
            <w:shd w:val="clear" w:color="auto" w:fill="00AFA9" w:themeFill="text2"/>
            <w:hideMark/>
          </w:tcPr>
          <w:p w:rsidR="00293397" w:rsidRPr="00293397" w:rsidRDefault="00293397" w:rsidP="00293397">
            <w:pPr>
              <w:pStyle w:val="TableColumnHeadingNormal"/>
              <w:jc w:val="left"/>
              <w:cnfStyle w:val="100000000000" w:firstRow="1" w:lastRow="0" w:firstColumn="0" w:lastColumn="0" w:oddVBand="0" w:evenVBand="0" w:oddHBand="0" w:evenHBand="0" w:firstRowFirstColumn="0" w:firstRowLastColumn="0" w:lastRowFirstColumn="0" w:lastRowLastColumn="0"/>
            </w:pPr>
            <w:r w:rsidRPr="00293397">
              <w:t>Risk Title</w:t>
            </w:r>
          </w:p>
        </w:tc>
        <w:tc>
          <w:tcPr>
            <w:tcW w:w="680" w:type="dxa"/>
            <w:shd w:val="clear" w:color="auto" w:fill="00AFA9" w:themeFill="text2"/>
            <w:textDirection w:val="btLr"/>
            <w:hideMark/>
          </w:tcPr>
          <w:p w:rsidR="00293397" w:rsidRPr="00293397" w:rsidRDefault="00293397" w:rsidP="00293397">
            <w:pPr>
              <w:pStyle w:val="TableColumnHeadingNormal"/>
              <w:ind w:left="86"/>
              <w:jc w:val="left"/>
              <w:cnfStyle w:val="100000000000" w:firstRow="1" w:lastRow="0" w:firstColumn="0" w:lastColumn="0" w:oddVBand="0" w:evenVBand="0" w:oddHBand="0" w:evenHBand="0" w:firstRowFirstColumn="0" w:firstRowLastColumn="0" w:lastRowFirstColumn="0" w:lastRowLastColumn="0"/>
            </w:pPr>
            <w:r w:rsidRPr="00293397">
              <w:t>Strategic Assessment</w:t>
            </w:r>
          </w:p>
        </w:tc>
        <w:tc>
          <w:tcPr>
            <w:tcW w:w="681" w:type="dxa"/>
            <w:shd w:val="clear" w:color="auto" w:fill="00AFA9" w:themeFill="text2"/>
            <w:textDirection w:val="btLr"/>
            <w:hideMark/>
          </w:tcPr>
          <w:p w:rsidR="00293397" w:rsidRPr="00293397" w:rsidRDefault="00293397" w:rsidP="00293397">
            <w:pPr>
              <w:pStyle w:val="TableColumnHeadingNormal"/>
              <w:ind w:left="86"/>
              <w:jc w:val="left"/>
              <w:cnfStyle w:val="100000000000" w:firstRow="1" w:lastRow="0" w:firstColumn="0" w:lastColumn="0" w:oddVBand="0" w:evenVBand="0" w:oddHBand="0" w:evenHBand="0" w:firstRowFirstColumn="0" w:firstRowLastColumn="0" w:lastRowFirstColumn="0" w:lastRowLastColumn="0"/>
            </w:pPr>
            <w:r w:rsidRPr="00293397">
              <w:t>IA Approval</w:t>
            </w:r>
          </w:p>
        </w:tc>
        <w:tc>
          <w:tcPr>
            <w:tcW w:w="680" w:type="dxa"/>
            <w:shd w:val="clear" w:color="auto" w:fill="00AFA9" w:themeFill="text2"/>
            <w:textDirection w:val="btLr"/>
            <w:hideMark/>
          </w:tcPr>
          <w:p w:rsidR="00293397" w:rsidRPr="00293397" w:rsidRDefault="00293397" w:rsidP="00293397">
            <w:pPr>
              <w:pStyle w:val="TableColumnHeadingNormal"/>
              <w:ind w:left="86"/>
              <w:jc w:val="left"/>
              <w:cnfStyle w:val="100000000000" w:firstRow="1" w:lastRow="0" w:firstColumn="0" w:lastColumn="0" w:oddVBand="0" w:evenVBand="0" w:oddHBand="0" w:evenHBand="0" w:firstRowFirstColumn="0" w:firstRowLastColumn="0" w:lastRowFirstColumn="0" w:lastRowLastColumn="0"/>
            </w:pPr>
            <w:r w:rsidRPr="00293397">
              <w:t>Design &amp; Construction</w:t>
            </w:r>
          </w:p>
        </w:tc>
        <w:tc>
          <w:tcPr>
            <w:tcW w:w="681" w:type="dxa"/>
            <w:shd w:val="clear" w:color="auto" w:fill="00AFA9" w:themeFill="text2"/>
            <w:textDirection w:val="btLr"/>
            <w:hideMark/>
          </w:tcPr>
          <w:p w:rsidR="00293397" w:rsidRPr="00293397" w:rsidRDefault="00293397" w:rsidP="00293397">
            <w:pPr>
              <w:pStyle w:val="TableColumnHeadingNormal"/>
              <w:ind w:left="86"/>
              <w:jc w:val="left"/>
              <w:cnfStyle w:val="100000000000" w:firstRow="1" w:lastRow="0" w:firstColumn="0" w:lastColumn="0" w:oddVBand="0" w:evenVBand="0" w:oddHBand="0" w:evenHBand="0" w:firstRowFirstColumn="0" w:firstRowLastColumn="0" w:lastRowFirstColumn="0" w:lastRowLastColumn="0"/>
            </w:pPr>
            <w:r w:rsidRPr="00293397">
              <w:t>Operations</w:t>
            </w:r>
          </w:p>
        </w:tc>
        <w:tc>
          <w:tcPr>
            <w:tcW w:w="2218" w:type="dxa"/>
            <w:shd w:val="clear" w:color="auto" w:fill="00AFA9" w:themeFill="text2"/>
            <w:hideMark/>
          </w:tcPr>
          <w:p w:rsidR="00293397" w:rsidRPr="00293397" w:rsidRDefault="00293397" w:rsidP="00293397">
            <w:pPr>
              <w:pStyle w:val="TableColumnHeadingNormal"/>
              <w:jc w:val="left"/>
              <w:cnfStyle w:val="100000000000" w:firstRow="1" w:lastRow="0" w:firstColumn="0" w:lastColumn="0" w:oddVBand="0" w:evenVBand="0" w:oddHBand="0" w:evenHBand="0" w:firstRowFirstColumn="0" w:firstRowLastColumn="0" w:lastRowFirstColumn="0" w:lastRowLastColumn="0"/>
            </w:pPr>
            <w:r w:rsidRPr="00293397">
              <w:t>Risk Description</w:t>
            </w:r>
            <w:r w:rsidRPr="00293397">
              <w:br/>
              <w:t>(What could happen?)</w:t>
            </w:r>
          </w:p>
        </w:tc>
        <w:tc>
          <w:tcPr>
            <w:tcW w:w="3352" w:type="dxa"/>
            <w:shd w:val="clear" w:color="auto" w:fill="00AFA9" w:themeFill="text2"/>
            <w:hideMark/>
          </w:tcPr>
          <w:p w:rsidR="00293397" w:rsidRPr="00293397" w:rsidRDefault="00293397" w:rsidP="00293397">
            <w:pPr>
              <w:pStyle w:val="TableColumnHeadingNormal"/>
              <w:jc w:val="left"/>
              <w:cnfStyle w:val="100000000000" w:firstRow="1" w:lastRow="0" w:firstColumn="0" w:lastColumn="0" w:oddVBand="0" w:evenVBand="0" w:oddHBand="0" w:evenHBand="0" w:firstRowFirstColumn="0" w:firstRowLastColumn="0" w:lastRowFirstColumn="0" w:lastRowLastColumn="0"/>
            </w:pPr>
            <w:r w:rsidRPr="00293397">
              <w:t>Causes</w:t>
            </w:r>
            <w:r w:rsidRPr="00293397">
              <w:br/>
              <w:t>(How and why could it happen?)</w:t>
            </w:r>
          </w:p>
        </w:tc>
        <w:tc>
          <w:tcPr>
            <w:tcW w:w="2253" w:type="dxa"/>
            <w:shd w:val="clear" w:color="auto" w:fill="00AFA9" w:themeFill="text2"/>
            <w:hideMark/>
          </w:tcPr>
          <w:p w:rsidR="00293397" w:rsidRPr="00293397" w:rsidRDefault="00293397" w:rsidP="00293397">
            <w:pPr>
              <w:pStyle w:val="TableColumnHeadingNormal"/>
              <w:jc w:val="left"/>
              <w:cnfStyle w:val="100000000000" w:firstRow="1" w:lastRow="0" w:firstColumn="0" w:lastColumn="0" w:oddVBand="0" w:evenVBand="0" w:oddHBand="0" w:evenHBand="0" w:firstRowFirstColumn="0" w:firstRowLastColumn="0" w:lastRowFirstColumn="0" w:lastRowLastColumn="0"/>
            </w:pPr>
            <w:r w:rsidRPr="00293397">
              <w:t>Likelihood</w:t>
            </w:r>
            <w:r w:rsidRPr="00293397">
              <w:br/>
              <w:t>(How often could it happen?)</w:t>
            </w:r>
          </w:p>
        </w:tc>
        <w:tc>
          <w:tcPr>
            <w:tcW w:w="3945" w:type="dxa"/>
            <w:shd w:val="clear" w:color="auto" w:fill="00AFA9" w:themeFill="text2"/>
            <w:hideMark/>
          </w:tcPr>
          <w:p w:rsidR="00293397" w:rsidRPr="00293397" w:rsidRDefault="00293397" w:rsidP="00293397">
            <w:pPr>
              <w:pStyle w:val="TableColumnHeadingNormal"/>
              <w:jc w:val="left"/>
              <w:cnfStyle w:val="100000000000" w:firstRow="1" w:lastRow="0" w:firstColumn="0" w:lastColumn="0" w:oddVBand="0" w:evenVBand="0" w:oddHBand="0" w:evenHBand="0" w:firstRowFirstColumn="0" w:firstRowLastColumn="0" w:lastRowFirstColumn="0" w:lastRowLastColumn="0"/>
            </w:pPr>
            <w:r w:rsidRPr="00293397">
              <w:t>Consequences</w:t>
            </w:r>
            <w:r w:rsidRPr="00293397">
              <w:br/>
              <w:t>(So what if it does happen? )</w:t>
            </w:r>
          </w:p>
        </w:tc>
        <w:tc>
          <w:tcPr>
            <w:tcW w:w="2573" w:type="dxa"/>
            <w:shd w:val="clear" w:color="auto" w:fill="00AFA9" w:themeFill="text2"/>
            <w:hideMark/>
          </w:tcPr>
          <w:p w:rsidR="00293397" w:rsidRPr="00293397" w:rsidRDefault="00293397" w:rsidP="00293397">
            <w:pPr>
              <w:pStyle w:val="TableColumnHeadingNormal"/>
              <w:jc w:val="left"/>
              <w:cnfStyle w:val="100000000000" w:firstRow="1" w:lastRow="0" w:firstColumn="0" w:lastColumn="0" w:oddVBand="0" w:evenVBand="0" w:oddHBand="0" w:evenHBand="0" w:firstRowFirstColumn="0" w:firstRowLastColumn="0" w:lastRowFirstColumn="0" w:lastRowLastColumn="0"/>
            </w:pPr>
            <w:r w:rsidRPr="00293397">
              <w:t>Current Mitigation Strategies</w:t>
            </w:r>
            <w:r w:rsidRPr="00293397">
              <w:br/>
              <w:t>(What are we doing about it?)</w:t>
            </w:r>
          </w:p>
        </w:tc>
        <w:tc>
          <w:tcPr>
            <w:tcW w:w="677" w:type="dxa"/>
            <w:shd w:val="clear" w:color="auto" w:fill="00AFA9" w:themeFill="text2"/>
            <w:textDirection w:val="btLr"/>
            <w:hideMark/>
          </w:tcPr>
          <w:p w:rsidR="00293397" w:rsidRPr="00293397" w:rsidRDefault="00293397" w:rsidP="00293397">
            <w:pPr>
              <w:pStyle w:val="TableColumnHeadingNormal"/>
              <w:ind w:left="86"/>
              <w:jc w:val="left"/>
              <w:cnfStyle w:val="100000000000" w:firstRow="1" w:lastRow="0" w:firstColumn="0" w:lastColumn="0" w:oddVBand="0" w:evenVBand="0" w:oddHBand="0" w:evenHBand="0" w:firstRowFirstColumn="0" w:firstRowLastColumn="0" w:lastRowFirstColumn="0" w:lastRowLastColumn="0"/>
            </w:pPr>
            <w:r w:rsidRPr="00293397">
              <w:t>Consequence</w:t>
            </w:r>
          </w:p>
        </w:tc>
        <w:tc>
          <w:tcPr>
            <w:tcW w:w="677" w:type="dxa"/>
            <w:shd w:val="clear" w:color="auto" w:fill="00AFA9" w:themeFill="text2"/>
            <w:textDirection w:val="btLr"/>
            <w:hideMark/>
          </w:tcPr>
          <w:p w:rsidR="00293397" w:rsidRPr="00293397" w:rsidRDefault="00293397" w:rsidP="00293397">
            <w:pPr>
              <w:pStyle w:val="TableColumnHeadingNormal"/>
              <w:ind w:left="86"/>
              <w:jc w:val="left"/>
              <w:cnfStyle w:val="100000000000" w:firstRow="1" w:lastRow="0" w:firstColumn="0" w:lastColumn="0" w:oddVBand="0" w:evenVBand="0" w:oddHBand="0" w:evenHBand="0" w:firstRowFirstColumn="0" w:firstRowLastColumn="0" w:lastRowFirstColumn="0" w:lastRowLastColumn="0"/>
            </w:pPr>
            <w:r w:rsidRPr="00293397">
              <w:t>Likelihood</w:t>
            </w:r>
          </w:p>
        </w:tc>
        <w:tc>
          <w:tcPr>
            <w:tcW w:w="677" w:type="dxa"/>
            <w:shd w:val="clear" w:color="auto" w:fill="00AFA9" w:themeFill="text2"/>
            <w:textDirection w:val="btLr"/>
            <w:hideMark/>
          </w:tcPr>
          <w:p w:rsidR="00293397" w:rsidRPr="00293397" w:rsidRDefault="00293397" w:rsidP="00293397">
            <w:pPr>
              <w:pStyle w:val="TableColumnHeadingNormal"/>
              <w:ind w:left="86"/>
              <w:jc w:val="left"/>
              <w:cnfStyle w:val="100000000000" w:firstRow="1" w:lastRow="0" w:firstColumn="0" w:lastColumn="0" w:oddVBand="0" w:evenVBand="0" w:oddHBand="0" w:evenHBand="0" w:firstRowFirstColumn="0" w:firstRowLastColumn="0" w:lastRowFirstColumn="0" w:lastRowLastColumn="0"/>
            </w:pPr>
            <w:r w:rsidRPr="00293397">
              <w:t>Risk Rating</w:t>
            </w:r>
          </w:p>
        </w:tc>
      </w:tr>
      <w:tr w:rsidR="00293397" w:rsidRPr="00293397" w:rsidTr="00F828B9">
        <w:tc>
          <w:tcPr>
            <w:tcW w:w="678" w:type="dxa"/>
            <w:noWrap/>
            <w:hideMark/>
          </w:tcPr>
          <w:p w:rsidR="00293397" w:rsidRPr="00293397" w:rsidRDefault="00293397" w:rsidP="00301445">
            <w:pPr>
              <w:pStyle w:val="TableTextNormalBB"/>
            </w:pPr>
            <w:r w:rsidRPr="00293397">
              <w:t>1</w:t>
            </w:r>
          </w:p>
        </w:tc>
        <w:tc>
          <w:tcPr>
            <w:tcW w:w="2218" w:type="dxa"/>
            <w:hideMark/>
          </w:tcPr>
          <w:p w:rsidR="00293397" w:rsidRPr="00293397" w:rsidRDefault="00293397" w:rsidP="00301445">
            <w:pPr>
              <w:pStyle w:val="TableTextNormalBB"/>
            </w:pPr>
            <w:r w:rsidRPr="00293397">
              <w:t>Federal government funding &amp; support</w:t>
            </w:r>
          </w:p>
        </w:tc>
        <w:tc>
          <w:tcPr>
            <w:tcW w:w="680" w:type="dxa"/>
            <w:noWrap/>
            <w:hideMark/>
          </w:tcPr>
          <w:p w:rsidR="00293397" w:rsidRPr="00293397" w:rsidRDefault="00293397" w:rsidP="00293397">
            <w:pPr>
              <w:pStyle w:val="TableTextNormal"/>
              <w:jc w:val="center"/>
            </w:pPr>
            <w:r w:rsidRPr="00293397">
              <w:t>Y</w:t>
            </w:r>
          </w:p>
        </w:tc>
        <w:tc>
          <w:tcPr>
            <w:tcW w:w="681" w:type="dxa"/>
            <w:noWrap/>
            <w:hideMark/>
          </w:tcPr>
          <w:p w:rsidR="00293397" w:rsidRPr="00293397" w:rsidRDefault="00293397" w:rsidP="00293397">
            <w:pPr>
              <w:pStyle w:val="TableTextNormal"/>
              <w:jc w:val="center"/>
            </w:pPr>
            <w:r w:rsidRPr="00293397">
              <w:t>Y</w:t>
            </w:r>
          </w:p>
        </w:tc>
        <w:tc>
          <w:tcPr>
            <w:tcW w:w="680" w:type="dxa"/>
            <w:noWrap/>
            <w:hideMark/>
          </w:tcPr>
          <w:p w:rsidR="00293397" w:rsidRPr="00293397" w:rsidRDefault="00293397" w:rsidP="00293397">
            <w:pPr>
              <w:pStyle w:val="TableTextNormal"/>
              <w:jc w:val="center"/>
            </w:pPr>
            <w:r w:rsidRPr="00293397">
              <w:t>Y</w:t>
            </w:r>
          </w:p>
        </w:tc>
        <w:tc>
          <w:tcPr>
            <w:tcW w:w="681" w:type="dxa"/>
            <w:noWrap/>
            <w:hideMark/>
          </w:tcPr>
          <w:p w:rsidR="00293397" w:rsidRPr="00293397" w:rsidRDefault="00293397" w:rsidP="00293397">
            <w:pPr>
              <w:pStyle w:val="TableTextNormal"/>
              <w:jc w:val="center"/>
            </w:pPr>
            <w:r w:rsidRPr="00293397">
              <w:t>Y</w:t>
            </w:r>
          </w:p>
        </w:tc>
        <w:tc>
          <w:tcPr>
            <w:tcW w:w="2218" w:type="dxa"/>
            <w:hideMark/>
          </w:tcPr>
          <w:p w:rsidR="00293397" w:rsidRPr="00293397" w:rsidRDefault="00293397" w:rsidP="00293397">
            <w:pPr>
              <w:pStyle w:val="TableTextNormal"/>
            </w:pPr>
            <w:r w:rsidRPr="00293397">
              <w:t>Risk that the federal government does not fund a public transport project in Tasmania.</w:t>
            </w:r>
          </w:p>
        </w:tc>
        <w:tc>
          <w:tcPr>
            <w:tcW w:w="3352" w:type="dxa"/>
            <w:hideMark/>
          </w:tcPr>
          <w:p w:rsidR="00293397" w:rsidRPr="00293397" w:rsidRDefault="00293397" w:rsidP="00293397">
            <w:pPr>
              <w:pStyle w:val="TableTextNormal"/>
            </w:pPr>
            <w:r w:rsidRPr="00293397">
              <w:t>Change of government policy regarding infrastructure.</w:t>
            </w:r>
          </w:p>
          <w:p w:rsidR="00293397" w:rsidRPr="00293397" w:rsidRDefault="00293397" w:rsidP="00293397">
            <w:pPr>
              <w:pStyle w:val="TableTextNormal"/>
            </w:pPr>
            <w:r w:rsidRPr="00293397">
              <w:t>Change of government causes deferral or change of decision.</w:t>
            </w:r>
          </w:p>
          <w:p w:rsidR="00293397" w:rsidRPr="00293397" w:rsidRDefault="00293397" w:rsidP="00293397">
            <w:pPr>
              <w:pStyle w:val="TableTextNormal"/>
            </w:pPr>
            <w:r w:rsidRPr="00293397">
              <w:t>Lack of commitment at government levels to infrastructure development.</w:t>
            </w:r>
          </w:p>
          <w:p w:rsidR="00293397" w:rsidRPr="00293397" w:rsidRDefault="00293397" w:rsidP="00293397">
            <w:pPr>
              <w:pStyle w:val="TableTextNormal"/>
            </w:pPr>
            <w:r w:rsidRPr="00293397">
              <w:t>Lack of money at Commonwealth</w:t>
            </w:r>
            <w:r>
              <w:t> </w:t>
            </w:r>
            <w:r w:rsidRPr="00293397">
              <w:t>level.</w:t>
            </w:r>
          </w:p>
          <w:p w:rsidR="00293397" w:rsidRPr="00293397" w:rsidRDefault="00293397" w:rsidP="00293397">
            <w:pPr>
              <w:pStyle w:val="TableTextNormal"/>
            </w:pPr>
            <w:r w:rsidRPr="00293397">
              <w:t>Delay in submission of funding</w:t>
            </w:r>
            <w:r>
              <w:t> </w:t>
            </w:r>
            <w:r w:rsidRPr="00293397">
              <w:t>request.</w:t>
            </w:r>
          </w:p>
          <w:p w:rsidR="00293397" w:rsidRPr="00293397" w:rsidRDefault="00293397" w:rsidP="00293397">
            <w:pPr>
              <w:pStyle w:val="TableTextNormal"/>
            </w:pPr>
            <w:r w:rsidRPr="00293397">
              <w:t>BCR analysis does not meet criteria for funding.</w:t>
            </w:r>
          </w:p>
          <w:p w:rsidR="00293397" w:rsidRPr="00293397" w:rsidRDefault="00293397" w:rsidP="00293397">
            <w:pPr>
              <w:pStyle w:val="TableTextNormal"/>
            </w:pPr>
            <w:r w:rsidRPr="00293397">
              <w:t>Timeframes for funding decisions</w:t>
            </w:r>
            <w:r>
              <w:t> </w:t>
            </w:r>
            <w:r w:rsidRPr="00293397">
              <w:t>not met by multiple approval authorities.</w:t>
            </w:r>
          </w:p>
          <w:p w:rsidR="00293397" w:rsidRPr="00293397" w:rsidRDefault="00293397" w:rsidP="00293397">
            <w:pPr>
              <w:pStyle w:val="TableTextNormal"/>
            </w:pPr>
            <w:r w:rsidRPr="00293397">
              <w:t>Justification for project does not align to government priorities.</w:t>
            </w:r>
          </w:p>
          <w:p w:rsidR="00293397" w:rsidRPr="00293397" w:rsidRDefault="00293397" w:rsidP="00293397">
            <w:pPr>
              <w:pStyle w:val="TableTextNormal"/>
            </w:pPr>
            <w:r w:rsidRPr="00293397">
              <w:t>Unable to demonstrate path to achieving urban renewal targets.</w:t>
            </w:r>
          </w:p>
        </w:tc>
        <w:tc>
          <w:tcPr>
            <w:tcW w:w="2253" w:type="dxa"/>
            <w:hideMark/>
          </w:tcPr>
          <w:p w:rsidR="00293397" w:rsidRPr="00293397" w:rsidRDefault="00293397" w:rsidP="00293397">
            <w:pPr>
              <w:pStyle w:val="TableTextNormal"/>
            </w:pPr>
            <w:r w:rsidRPr="00293397">
              <w:t xml:space="preserve">Possible. Concern expressed during the workshop that federal government commitment to </w:t>
            </w:r>
            <w:r w:rsidR="00152D37">
              <w:t>HLR</w:t>
            </w:r>
            <w:r w:rsidRPr="00293397">
              <w:t xml:space="preserve"> is lacking, which increases the likelihood of no or inadequate funding.</w:t>
            </w:r>
          </w:p>
        </w:tc>
        <w:tc>
          <w:tcPr>
            <w:tcW w:w="3945" w:type="dxa"/>
            <w:hideMark/>
          </w:tcPr>
          <w:p w:rsidR="00293397" w:rsidRPr="00293397" w:rsidRDefault="00293397" w:rsidP="00293397">
            <w:pPr>
              <w:pStyle w:val="TableTextNormal"/>
            </w:pPr>
            <w:r w:rsidRPr="00293397">
              <w:t>Catastrophic impact on all aspects of the project. No funds to go means no project.</w:t>
            </w:r>
          </w:p>
          <w:p w:rsidR="00293397" w:rsidRPr="00293397" w:rsidRDefault="00293397" w:rsidP="00293397">
            <w:pPr>
              <w:pStyle w:val="TableTextNormal"/>
            </w:pPr>
            <w:r w:rsidRPr="00293397">
              <w:t>Need tripartite support - $ - legal and policy from Commonwealth, State and Local? If we don’t get it we wont have.</w:t>
            </w:r>
          </w:p>
          <w:p w:rsidR="00293397" w:rsidRPr="00293397" w:rsidRDefault="00293397" w:rsidP="00293397">
            <w:pPr>
              <w:pStyle w:val="TableTextNormal"/>
            </w:pPr>
            <w:r w:rsidRPr="00293397">
              <w:t>Fail IA - no funding (noting there are other sources)</w:t>
            </w:r>
            <w:r w:rsidR="004C7E74">
              <w:t>.</w:t>
            </w:r>
          </w:p>
          <w:p w:rsidR="00293397" w:rsidRPr="00293397" w:rsidRDefault="00293397" w:rsidP="00293397">
            <w:pPr>
              <w:pStyle w:val="TableTextNormal"/>
            </w:pPr>
            <w:r w:rsidRPr="00293397">
              <w:t>IA process/project graded as "in pipeline" but not enough to move forward</w:t>
            </w:r>
            <w:r w:rsidR="004C7E74">
              <w:t>.</w:t>
            </w:r>
          </w:p>
        </w:tc>
        <w:tc>
          <w:tcPr>
            <w:tcW w:w="2573" w:type="dxa"/>
            <w:hideMark/>
          </w:tcPr>
          <w:p w:rsidR="00293397" w:rsidRPr="00293397" w:rsidRDefault="00293397" w:rsidP="00293397">
            <w:pPr>
              <w:pStyle w:val="TableTextNormal"/>
            </w:pPr>
            <w:r w:rsidRPr="00293397">
              <w:t>Satisfy ourselves as to project viability.</w:t>
            </w:r>
          </w:p>
          <w:p w:rsidR="00293397" w:rsidRPr="00293397" w:rsidRDefault="00293397" w:rsidP="00293397">
            <w:pPr>
              <w:pStyle w:val="TableTextNormal"/>
            </w:pPr>
            <w:r w:rsidRPr="00293397">
              <w:t>Capture &amp; communicate wider benefits to Commonwealth, including urban renewal.</w:t>
            </w:r>
          </w:p>
          <w:p w:rsidR="00293397" w:rsidRPr="00293397" w:rsidRDefault="00293397" w:rsidP="00293397">
            <w:pPr>
              <w:pStyle w:val="TableTextNormal"/>
            </w:pPr>
            <w:r w:rsidRPr="00293397">
              <w:t>Increase engagement with government to build a joint approach.</w:t>
            </w:r>
          </w:p>
          <w:p w:rsidR="00293397" w:rsidRPr="00293397" w:rsidRDefault="00293397" w:rsidP="00293397">
            <w:pPr>
              <w:pStyle w:val="TableTextNormal"/>
            </w:pPr>
            <w:r w:rsidRPr="00293397">
              <w:t>Environmental benefits - capture and promote.</w:t>
            </w:r>
          </w:p>
          <w:p w:rsidR="00293397" w:rsidRPr="00293397" w:rsidRDefault="00293397" w:rsidP="00293397">
            <w:pPr>
              <w:pStyle w:val="TableTextNormal"/>
            </w:pPr>
            <w:r w:rsidRPr="00293397">
              <w:t>Identification of correct goals to demonstrate the necessity of the project.</w:t>
            </w:r>
          </w:p>
          <w:p w:rsidR="00293397" w:rsidRPr="00293397" w:rsidRDefault="00293397" w:rsidP="00293397">
            <w:pPr>
              <w:pStyle w:val="TableTextNormal"/>
            </w:pPr>
            <w:r w:rsidRPr="00293397">
              <w:t>Independent assessment and inputs to the IA and CoA submissions.</w:t>
            </w:r>
          </w:p>
          <w:p w:rsidR="00293397" w:rsidRPr="00293397" w:rsidRDefault="00293397" w:rsidP="00293397">
            <w:pPr>
              <w:pStyle w:val="TableTextNormal"/>
            </w:pPr>
            <w:r w:rsidRPr="00293397">
              <w:t>Have to find funding from 'local' and state sources (incl private).</w:t>
            </w:r>
          </w:p>
          <w:p w:rsidR="00293397" w:rsidRPr="00293397" w:rsidRDefault="00293397" w:rsidP="00293397">
            <w:pPr>
              <w:pStyle w:val="TableTextNormal"/>
            </w:pPr>
            <w:r w:rsidRPr="00293397">
              <w:t>Promote wider benefits - need to do more, but have "Brand Vision".</w:t>
            </w:r>
          </w:p>
        </w:tc>
        <w:tc>
          <w:tcPr>
            <w:tcW w:w="677" w:type="dxa"/>
            <w:textDirection w:val="btLr"/>
            <w:hideMark/>
          </w:tcPr>
          <w:p w:rsidR="00293397" w:rsidRPr="00293397" w:rsidRDefault="00293397" w:rsidP="00293397">
            <w:pPr>
              <w:pStyle w:val="TableTextNormal"/>
              <w:jc w:val="center"/>
            </w:pPr>
            <w:r w:rsidRPr="00293397">
              <w:t>Catastrophic</w:t>
            </w:r>
          </w:p>
        </w:tc>
        <w:tc>
          <w:tcPr>
            <w:tcW w:w="677" w:type="dxa"/>
            <w:textDirection w:val="btLr"/>
            <w:hideMark/>
          </w:tcPr>
          <w:p w:rsidR="00293397" w:rsidRPr="00293397" w:rsidRDefault="00293397" w:rsidP="00293397">
            <w:pPr>
              <w:pStyle w:val="TableTextNormal"/>
              <w:jc w:val="center"/>
            </w:pPr>
            <w:r w:rsidRPr="00293397">
              <w:t>Possible</w:t>
            </w:r>
          </w:p>
        </w:tc>
        <w:tc>
          <w:tcPr>
            <w:tcW w:w="677" w:type="dxa"/>
            <w:shd w:val="clear" w:color="auto" w:fill="FF0000"/>
            <w:textDirection w:val="btLr"/>
            <w:hideMark/>
          </w:tcPr>
          <w:p w:rsidR="00293397" w:rsidRPr="00885B24" w:rsidRDefault="00293397" w:rsidP="00293397">
            <w:pPr>
              <w:pStyle w:val="TableTextNormal"/>
              <w:jc w:val="center"/>
              <w:rPr>
                <w:b/>
                <w:color w:val="FFFFFF" w:themeColor="background1"/>
              </w:rPr>
            </w:pPr>
            <w:r w:rsidRPr="00885B24">
              <w:rPr>
                <w:b/>
                <w:color w:val="FFFFFF" w:themeColor="background1"/>
              </w:rPr>
              <w:t>Very High</w:t>
            </w:r>
          </w:p>
        </w:tc>
      </w:tr>
      <w:tr w:rsidR="00293397" w:rsidRPr="00293397" w:rsidTr="00F828B9">
        <w:tc>
          <w:tcPr>
            <w:tcW w:w="678" w:type="dxa"/>
            <w:noWrap/>
            <w:hideMark/>
          </w:tcPr>
          <w:p w:rsidR="00293397" w:rsidRPr="00293397" w:rsidRDefault="00293397" w:rsidP="00301445">
            <w:pPr>
              <w:pStyle w:val="TableTextNormalBB"/>
            </w:pPr>
            <w:r w:rsidRPr="00293397">
              <w:t>2</w:t>
            </w:r>
          </w:p>
        </w:tc>
        <w:tc>
          <w:tcPr>
            <w:tcW w:w="2218" w:type="dxa"/>
            <w:hideMark/>
          </w:tcPr>
          <w:p w:rsidR="00293397" w:rsidRPr="00293397" w:rsidRDefault="00293397" w:rsidP="00301445">
            <w:pPr>
              <w:pStyle w:val="TableTextNormalBB"/>
            </w:pPr>
            <w:r w:rsidRPr="00293397">
              <w:t>State government funding &amp; support</w:t>
            </w:r>
          </w:p>
        </w:tc>
        <w:tc>
          <w:tcPr>
            <w:tcW w:w="680" w:type="dxa"/>
            <w:noWrap/>
            <w:hideMark/>
          </w:tcPr>
          <w:p w:rsidR="00293397" w:rsidRPr="00293397" w:rsidRDefault="00293397" w:rsidP="00293397">
            <w:pPr>
              <w:pStyle w:val="TableTextNormal"/>
              <w:jc w:val="center"/>
            </w:pPr>
            <w:r w:rsidRPr="00293397">
              <w:t>Y</w:t>
            </w:r>
          </w:p>
        </w:tc>
        <w:tc>
          <w:tcPr>
            <w:tcW w:w="681" w:type="dxa"/>
            <w:noWrap/>
            <w:hideMark/>
          </w:tcPr>
          <w:p w:rsidR="00293397" w:rsidRPr="00293397" w:rsidRDefault="00293397" w:rsidP="00293397">
            <w:pPr>
              <w:pStyle w:val="TableTextNormal"/>
              <w:jc w:val="center"/>
            </w:pPr>
            <w:r w:rsidRPr="00293397">
              <w:t>Y</w:t>
            </w:r>
          </w:p>
        </w:tc>
        <w:tc>
          <w:tcPr>
            <w:tcW w:w="680" w:type="dxa"/>
            <w:noWrap/>
            <w:hideMark/>
          </w:tcPr>
          <w:p w:rsidR="00293397" w:rsidRPr="00293397" w:rsidRDefault="00293397" w:rsidP="00293397">
            <w:pPr>
              <w:pStyle w:val="TableTextNormal"/>
              <w:jc w:val="center"/>
            </w:pPr>
            <w:r w:rsidRPr="00293397">
              <w:t>Y</w:t>
            </w:r>
          </w:p>
        </w:tc>
        <w:tc>
          <w:tcPr>
            <w:tcW w:w="681" w:type="dxa"/>
            <w:noWrap/>
            <w:hideMark/>
          </w:tcPr>
          <w:p w:rsidR="00293397" w:rsidRPr="00293397" w:rsidRDefault="00293397" w:rsidP="00293397">
            <w:pPr>
              <w:pStyle w:val="TableTextNormal"/>
              <w:jc w:val="center"/>
            </w:pPr>
            <w:r w:rsidRPr="00293397">
              <w:t>Y</w:t>
            </w:r>
          </w:p>
        </w:tc>
        <w:tc>
          <w:tcPr>
            <w:tcW w:w="2218" w:type="dxa"/>
            <w:hideMark/>
          </w:tcPr>
          <w:p w:rsidR="00293397" w:rsidRPr="00293397" w:rsidRDefault="00293397" w:rsidP="00293397">
            <w:pPr>
              <w:pStyle w:val="TableTextNormal"/>
            </w:pPr>
            <w:r w:rsidRPr="00293397">
              <w:t>Risk that the Tasmanian government does not commit to funding a proportional amount of the development, construction and operation costs.</w:t>
            </w:r>
          </w:p>
        </w:tc>
        <w:tc>
          <w:tcPr>
            <w:tcW w:w="3352" w:type="dxa"/>
            <w:hideMark/>
          </w:tcPr>
          <w:p w:rsidR="00293397" w:rsidRPr="00293397" w:rsidRDefault="00293397" w:rsidP="00293397">
            <w:pPr>
              <w:pStyle w:val="TableTextNormal"/>
            </w:pPr>
            <w:r w:rsidRPr="00293397">
              <w:t xml:space="preserve">State government currently managing a budget deficit. </w:t>
            </w:r>
            <w:r w:rsidR="00152D37">
              <w:t>HLR</w:t>
            </w:r>
            <w:r w:rsidRPr="00293397">
              <w:t xml:space="preserve"> is not a budget priority, so government is unlikely to commit to proportional funding without a </w:t>
            </w:r>
            <w:r w:rsidR="000109EB">
              <w:t xml:space="preserve">solid case for </w:t>
            </w:r>
            <w:r w:rsidR="00AB5386">
              <w:t>benefit</w:t>
            </w:r>
            <w:r w:rsidR="000109EB">
              <w:t>s at a reasonable cost</w:t>
            </w:r>
            <w:r w:rsidRPr="00293397">
              <w:t>.</w:t>
            </w:r>
          </w:p>
          <w:p w:rsidR="00293397" w:rsidRPr="00293397" w:rsidRDefault="00293397" w:rsidP="00293397">
            <w:pPr>
              <w:pStyle w:val="TableTextNormal"/>
            </w:pPr>
            <w:r w:rsidRPr="00293397">
              <w:t>Budget pressure may dilute the overall subsidy to public transport, forcing further cost cutting of existing and proposed urban transport systems.</w:t>
            </w:r>
          </w:p>
        </w:tc>
        <w:tc>
          <w:tcPr>
            <w:tcW w:w="2253" w:type="dxa"/>
            <w:hideMark/>
          </w:tcPr>
          <w:p w:rsidR="00293397" w:rsidRPr="00293397" w:rsidRDefault="00293397" w:rsidP="00293397">
            <w:pPr>
              <w:pStyle w:val="TableTextNormal"/>
            </w:pPr>
            <w:r w:rsidRPr="00293397">
              <w:t>Possible. Government budget pressure unlikely to be addressed in the near term.</w:t>
            </w:r>
          </w:p>
        </w:tc>
        <w:tc>
          <w:tcPr>
            <w:tcW w:w="3945" w:type="dxa"/>
            <w:hideMark/>
          </w:tcPr>
          <w:p w:rsidR="00293397" w:rsidRDefault="00AB5386" w:rsidP="00293397">
            <w:pPr>
              <w:pStyle w:val="TableTextNormal"/>
            </w:pPr>
            <w:r w:rsidRPr="00293397">
              <w:t>DIE</w:t>
            </w:r>
            <w:r>
              <w:t>R</w:t>
            </w:r>
            <w:r w:rsidRPr="00293397">
              <w:t xml:space="preserve"> </w:t>
            </w:r>
            <w:r w:rsidR="00293397" w:rsidRPr="00293397">
              <w:t xml:space="preserve">cannot secure funding for the project development phase. </w:t>
            </w:r>
            <w:r w:rsidR="00152D37">
              <w:t>HLR</w:t>
            </w:r>
            <w:r w:rsidR="00293397" w:rsidRPr="00293397">
              <w:t xml:space="preserve"> project stalls or fails entirely. Infrastructure Australia does not support project unless state government commits funding.</w:t>
            </w:r>
          </w:p>
          <w:p w:rsidR="00293397" w:rsidRPr="00293397" w:rsidRDefault="00293397" w:rsidP="00293397">
            <w:pPr>
              <w:pStyle w:val="TableTextNormal"/>
            </w:pPr>
            <w:r w:rsidRPr="00293397">
              <w:t>Inadequate funds for sustained operation.</w:t>
            </w:r>
          </w:p>
        </w:tc>
        <w:tc>
          <w:tcPr>
            <w:tcW w:w="2573" w:type="dxa"/>
            <w:hideMark/>
          </w:tcPr>
          <w:p w:rsidR="00293397" w:rsidRPr="00293397" w:rsidRDefault="00293397" w:rsidP="00293397">
            <w:pPr>
              <w:pStyle w:val="TableTextNormal"/>
            </w:pPr>
            <w:r w:rsidRPr="00293397">
              <w:t>Development involves external experts, consultancy</w:t>
            </w:r>
            <w:r w:rsidR="004C7E74">
              <w:t>.</w:t>
            </w:r>
          </w:p>
          <w:p w:rsidR="00293397" w:rsidRPr="00293397" w:rsidRDefault="00293397" w:rsidP="00293397">
            <w:pPr>
              <w:pStyle w:val="TableTextNormal"/>
            </w:pPr>
            <w:r w:rsidRPr="00293397">
              <w:t>Land redevelopment by private developers is a consideration, but needs to be enabled.</w:t>
            </w:r>
          </w:p>
          <w:p w:rsidR="00293397" w:rsidRPr="00293397" w:rsidRDefault="00293397" w:rsidP="00293397">
            <w:pPr>
              <w:pStyle w:val="TableTextNormal"/>
            </w:pPr>
            <w:r w:rsidRPr="00293397">
              <w:t>Independent assessment and inputs to the IA and CoA submissions.</w:t>
            </w:r>
          </w:p>
          <w:p w:rsidR="00293397" w:rsidRPr="00293397" w:rsidRDefault="00293397" w:rsidP="00293397">
            <w:pPr>
              <w:pStyle w:val="TableTextNormal"/>
            </w:pPr>
            <w:r w:rsidRPr="00293397">
              <w:t>Promoting wider benefits - need to do more, but have "Brand Vision".</w:t>
            </w:r>
          </w:p>
        </w:tc>
        <w:tc>
          <w:tcPr>
            <w:tcW w:w="677" w:type="dxa"/>
            <w:textDirection w:val="btLr"/>
            <w:hideMark/>
          </w:tcPr>
          <w:p w:rsidR="00293397" w:rsidRPr="00293397" w:rsidRDefault="00293397" w:rsidP="00293397">
            <w:pPr>
              <w:pStyle w:val="TableTextNormal"/>
              <w:jc w:val="center"/>
            </w:pPr>
            <w:r w:rsidRPr="00293397">
              <w:t>Major</w:t>
            </w:r>
          </w:p>
        </w:tc>
        <w:tc>
          <w:tcPr>
            <w:tcW w:w="677" w:type="dxa"/>
            <w:textDirection w:val="btLr"/>
            <w:hideMark/>
          </w:tcPr>
          <w:p w:rsidR="00293397" w:rsidRPr="00293397" w:rsidRDefault="00293397" w:rsidP="00293397">
            <w:pPr>
              <w:pStyle w:val="TableTextNormal"/>
              <w:jc w:val="center"/>
            </w:pPr>
            <w:r w:rsidRPr="00293397">
              <w:t>Possible</w:t>
            </w:r>
          </w:p>
        </w:tc>
        <w:tc>
          <w:tcPr>
            <w:tcW w:w="677" w:type="dxa"/>
            <w:shd w:val="clear" w:color="auto" w:fill="FF5000" w:themeFill="accent6"/>
            <w:textDirection w:val="btLr"/>
            <w:hideMark/>
          </w:tcPr>
          <w:p w:rsidR="00293397" w:rsidRPr="00885B24" w:rsidRDefault="00293397" w:rsidP="00293397">
            <w:pPr>
              <w:pStyle w:val="TableTextNormal"/>
              <w:jc w:val="center"/>
              <w:rPr>
                <w:b/>
                <w:color w:val="FFFFFF" w:themeColor="background1"/>
              </w:rPr>
            </w:pPr>
            <w:r w:rsidRPr="00885B24">
              <w:rPr>
                <w:b/>
                <w:color w:val="FFFFFF" w:themeColor="background1"/>
              </w:rPr>
              <w:t>High</w:t>
            </w:r>
          </w:p>
        </w:tc>
      </w:tr>
      <w:tr w:rsidR="00293397" w:rsidRPr="00293397" w:rsidTr="00F828B9">
        <w:tc>
          <w:tcPr>
            <w:tcW w:w="678" w:type="dxa"/>
            <w:noWrap/>
            <w:hideMark/>
          </w:tcPr>
          <w:p w:rsidR="00293397" w:rsidRPr="00293397" w:rsidRDefault="00293397" w:rsidP="00301445">
            <w:pPr>
              <w:pStyle w:val="TableTextNormalBB"/>
              <w:keepNext/>
              <w:keepLines/>
            </w:pPr>
            <w:r w:rsidRPr="00293397">
              <w:lastRenderedPageBreak/>
              <w:t>3</w:t>
            </w:r>
          </w:p>
        </w:tc>
        <w:tc>
          <w:tcPr>
            <w:tcW w:w="2218" w:type="dxa"/>
            <w:hideMark/>
          </w:tcPr>
          <w:p w:rsidR="00293397" w:rsidRPr="00293397" w:rsidRDefault="00293397" w:rsidP="00301445">
            <w:pPr>
              <w:pStyle w:val="TableTextNormalBB"/>
            </w:pPr>
            <w:r w:rsidRPr="00293397">
              <w:t>Community and stakeholder acceptance &amp; commitment</w:t>
            </w:r>
          </w:p>
        </w:tc>
        <w:tc>
          <w:tcPr>
            <w:tcW w:w="680" w:type="dxa"/>
            <w:noWrap/>
            <w:hideMark/>
          </w:tcPr>
          <w:p w:rsidR="00293397" w:rsidRPr="00293397" w:rsidRDefault="00293397" w:rsidP="00293397">
            <w:pPr>
              <w:pStyle w:val="TableTextNormal"/>
              <w:jc w:val="center"/>
            </w:pPr>
            <w:r w:rsidRPr="00293397">
              <w:t>Y</w:t>
            </w:r>
          </w:p>
        </w:tc>
        <w:tc>
          <w:tcPr>
            <w:tcW w:w="681" w:type="dxa"/>
            <w:noWrap/>
            <w:hideMark/>
          </w:tcPr>
          <w:p w:rsidR="00293397" w:rsidRPr="00293397" w:rsidRDefault="00293397" w:rsidP="00293397">
            <w:pPr>
              <w:pStyle w:val="TableTextNormal"/>
              <w:jc w:val="center"/>
            </w:pPr>
            <w:r w:rsidRPr="00293397">
              <w:t>Y</w:t>
            </w:r>
          </w:p>
        </w:tc>
        <w:tc>
          <w:tcPr>
            <w:tcW w:w="680" w:type="dxa"/>
            <w:noWrap/>
            <w:hideMark/>
          </w:tcPr>
          <w:p w:rsidR="00293397" w:rsidRPr="00293397" w:rsidRDefault="00293397" w:rsidP="00293397">
            <w:pPr>
              <w:pStyle w:val="TableTextNormal"/>
              <w:jc w:val="center"/>
            </w:pPr>
            <w:r w:rsidRPr="00293397">
              <w:t>Y</w:t>
            </w:r>
          </w:p>
        </w:tc>
        <w:tc>
          <w:tcPr>
            <w:tcW w:w="681" w:type="dxa"/>
            <w:noWrap/>
            <w:hideMark/>
          </w:tcPr>
          <w:p w:rsidR="00293397" w:rsidRPr="00293397" w:rsidRDefault="00293397" w:rsidP="00293397">
            <w:pPr>
              <w:pStyle w:val="TableTextNormal"/>
              <w:jc w:val="center"/>
            </w:pPr>
            <w:r w:rsidRPr="00293397">
              <w:t>Y</w:t>
            </w:r>
          </w:p>
        </w:tc>
        <w:tc>
          <w:tcPr>
            <w:tcW w:w="2218" w:type="dxa"/>
            <w:hideMark/>
          </w:tcPr>
          <w:p w:rsidR="00293397" w:rsidRPr="00293397" w:rsidRDefault="00293397" w:rsidP="00293397">
            <w:pPr>
              <w:pStyle w:val="TableTextNormal"/>
            </w:pPr>
            <w:r w:rsidRPr="00293397">
              <w:t>Risk that community and other stakeholders are not committed to the success of the project.</w:t>
            </w:r>
          </w:p>
        </w:tc>
        <w:tc>
          <w:tcPr>
            <w:tcW w:w="3352" w:type="dxa"/>
            <w:hideMark/>
          </w:tcPr>
          <w:p w:rsidR="00293397" w:rsidRPr="00293397" w:rsidRDefault="00293397" w:rsidP="00293397">
            <w:pPr>
              <w:pStyle w:val="TableTextNormal"/>
            </w:pPr>
            <w:r w:rsidRPr="00293397">
              <w:t>Stakeholders are not identified and</w:t>
            </w:r>
            <w:r>
              <w:t> </w:t>
            </w:r>
            <w:r w:rsidRPr="00293397">
              <w:t>engaged prior to the planning</w:t>
            </w:r>
            <w:r>
              <w:t> </w:t>
            </w:r>
            <w:r w:rsidRPr="00293397">
              <w:t>stages.</w:t>
            </w:r>
          </w:p>
          <w:p w:rsidR="00293397" w:rsidRPr="00293397" w:rsidRDefault="00293397" w:rsidP="00293397">
            <w:pPr>
              <w:pStyle w:val="TableTextNormal"/>
            </w:pPr>
            <w:r w:rsidRPr="00293397">
              <w:t>Additional stakeholder needs are identified during construction, potentially leading to changes in</w:t>
            </w:r>
            <w:r>
              <w:t> </w:t>
            </w:r>
            <w:r w:rsidRPr="00293397">
              <w:t>scope.</w:t>
            </w:r>
          </w:p>
          <w:p w:rsidR="00293397" w:rsidRPr="00293397" w:rsidRDefault="00293397" w:rsidP="00293397">
            <w:pPr>
              <w:pStyle w:val="TableTextNormal"/>
            </w:pPr>
            <w:r w:rsidRPr="00293397">
              <w:t>Poor coordination of stakeholder engagement processes.</w:t>
            </w:r>
          </w:p>
          <w:p w:rsidR="00293397" w:rsidRPr="00293397" w:rsidRDefault="00293397" w:rsidP="00293397">
            <w:pPr>
              <w:pStyle w:val="TableTextNormal"/>
            </w:pPr>
            <w:r w:rsidRPr="00293397">
              <w:t>Future development clashes with other community needs.</w:t>
            </w:r>
          </w:p>
          <w:p w:rsidR="00293397" w:rsidRPr="00293397" w:rsidRDefault="00293397" w:rsidP="00293397">
            <w:pPr>
              <w:pStyle w:val="TableTextNormal"/>
            </w:pPr>
            <w:r w:rsidRPr="00293397">
              <w:t>Can’t demonstrate strong argument for the HLR.</w:t>
            </w:r>
          </w:p>
        </w:tc>
        <w:tc>
          <w:tcPr>
            <w:tcW w:w="2253" w:type="dxa"/>
            <w:hideMark/>
          </w:tcPr>
          <w:p w:rsidR="00293397" w:rsidRPr="00293397" w:rsidRDefault="00293397" w:rsidP="00293397">
            <w:pPr>
              <w:pStyle w:val="TableTextNormal"/>
            </w:pPr>
            <w:r w:rsidRPr="00293397">
              <w:t>Possible - the stakeholder engagement processes are in place but there is a low level of awareness amongst community of the benefits from the HLR.</w:t>
            </w:r>
          </w:p>
        </w:tc>
        <w:tc>
          <w:tcPr>
            <w:tcW w:w="3945" w:type="dxa"/>
            <w:hideMark/>
          </w:tcPr>
          <w:p w:rsidR="00293397" w:rsidRPr="00293397" w:rsidRDefault="00293397" w:rsidP="00293397">
            <w:pPr>
              <w:pStyle w:val="TableTextNormal"/>
            </w:pPr>
            <w:r w:rsidRPr="00293397">
              <w:t>Major to catastrophic impacts across all phases of the project. Community support means voting support for government - community acceptance unlikely without compelling business case and opportunity for improved services and lifestyle.</w:t>
            </w:r>
          </w:p>
          <w:p w:rsidR="00293397" w:rsidRPr="00293397" w:rsidRDefault="00293397" w:rsidP="00293397">
            <w:pPr>
              <w:pStyle w:val="TableTextNormal"/>
            </w:pPr>
            <w:r w:rsidRPr="00293397">
              <w:t>Resident complaints about potential for disruptive noise, passengers activity, lighting, level crossing noise, vandalism.</w:t>
            </w:r>
          </w:p>
          <w:p w:rsidR="00293397" w:rsidRPr="00293397" w:rsidRDefault="00293397" w:rsidP="00293397">
            <w:pPr>
              <w:pStyle w:val="TableTextNormal"/>
            </w:pPr>
            <w:r w:rsidRPr="00293397">
              <w:t>Residents could picket the line and build negative perception. Could build to a crescendo if stakeholders not engaged</w:t>
            </w:r>
            <w:r>
              <w:t> </w:t>
            </w:r>
            <w:r w:rsidRPr="00293397">
              <w:t>well.</w:t>
            </w:r>
          </w:p>
          <w:p w:rsidR="00293397" w:rsidRPr="00293397" w:rsidRDefault="00293397" w:rsidP="00293397">
            <w:pPr>
              <w:pStyle w:val="TableTextNormal"/>
            </w:pPr>
            <w:r w:rsidRPr="00293397">
              <w:t>Project scope change due to lack of engagement and support, adding cost to</w:t>
            </w:r>
            <w:r>
              <w:t> </w:t>
            </w:r>
            <w:r w:rsidRPr="00293397">
              <w:t>execution.</w:t>
            </w:r>
          </w:p>
          <w:p w:rsidR="00293397" w:rsidRPr="00293397" w:rsidRDefault="00293397" w:rsidP="00293397">
            <w:pPr>
              <w:pStyle w:val="TableTextNormal"/>
            </w:pPr>
            <w:r w:rsidRPr="00293397">
              <w:t xml:space="preserve">Land owner consent not given, causing schedule delays in delivery. </w:t>
            </w:r>
          </w:p>
        </w:tc>
        <w:tc>
          <w:tcPr>
            <w:tcW w:w="2573" w:type="dxa"/>
            <w:hideMark/>
          </w:tcPr>
          <w:p w:rsidR="00293397" w:rsidRPr="00293397" w:rsidRDefault="00293397" w:rsidP="00293397">
            <w:pPr>
              <w:pStyle w:val="TableTextNormal"/>
            </w:pPr>
            <w:r w:rsidRPr="00293397">
              <w:t>Project is being planned, funded and delivered to appropriate standards and requirements for community consultation.</w:t>
            </w:r>
          </w:p>
          <w:p w:rsidR="00293397" w:rsidRPr="00293397" w:rsidRDefault="00293397" w:rsidP="00293397">
            <w:pPr>
              <w:pStyle w:val="TableTextNormal"/>
            </w:pPr>
            <w:r w:rsidRPr="00293397">
              <w:t>Design will need to demonstrate minimal impacts on other uses</w:t>
            </w:r>
            <w:r w:rsidR="000109EB">
              <w:t>.</w:t>
            </w:r>
          </w:p>
        </w:tc>
        <w:tc>
          <w:tcPr>
            <w:tcW w:w="677" w:type="dxa"/>
            <w:textDirection w:val="btLr"/>
            <w:hideMark/>
          </w:tcPr>
          <w:p w:rsidR="00293397" w:rsidRPr="00293397" w:rsidRDefault="00293397" w:rsidP="00293397">
            <w:pPr>
              <w:pStyle w:val="TableTextNormal"/>
              <w:jc w:val="center"/>
            </w:pPr>
            <w:r w:rsidRPr="00293397">
              <w:t>Catastrophic</w:t>
            </w:r>
          </w:p>
        </w:tc>
        <w:tc>
          <w:tcPr>
            <w:tcW w:w="677" w:type="dxa"/>
            <w:textDirection w:val="btLr"/>
            <w:hideMark/>
          </w:tcPr>
          <w:p w:rsidR="00293397" w:rsidRPr="00293397" w:rsidRDefault="00293397" w:rsidP="00293397">
            <w:pPr>
              <w:pStyle w:val="TableTextNormal"/>
              <w:jc w:val="center"/>
            </w:pPr>
            <w:r w:rsidRPr="00293397">
              <w:t>Possible</w:t>
            </w:r>
          </w:p>
        </w:tc>
        <w:tc>
          <w:tcPr>
            <w:tcW w:w="677" w:type="dxa"/>
            <w:shd w:val="clear" w:color="auto" w:fill="FF0000"/>
            <w:textDirection w:val="btLr"/>
            <w:hideMark/>
          </w:tcPr>
          <w:p w:rsidR="00293397" w:rsidRPr="00885B24" w:rsidRDefault="00293397" w:rsidP="00293397">
            <w:pPr>
              <w:pStyle w:val="TableTextNormal"/>
              <w:jc w:val="center"/>
              <w:rPr>
                <w:b/>
                <w:color w:val="FFFFFF" w:themeColor="background1"/>
              </w:rPr>
            </w:pPr>
            <w:r w:rsidRPr="00885B24">
              <w:rPr>
                <w:b/>
                <w:color w:val="FFFFFF" w:themeColor="background1"/>
              </w:rPr>
              <w:t>Very High</w:t>
            </w:r>
          </w:p>
        </w:tc>
      </w:tr>
      <w:tr w:rsidR="00293397" w:rsidRPr="00293397" w:rsidTr="00F828B9">
        <w:tc>
          <w:tcPr>
            <w:tcW w:w="678" w:type="dxa"/>
            <w:noWrap/>
            <w:hideMark/>
          </w:tcPr>
          <w:p w:rsidR="00293397" w:rsidRPr="00293397" w:rsidRDefault="00293397" w:rsidP="00301445">
            <w:pPr>
              <w:pStyle w:val="TableTextNormalBB"/>
            </w:pPr>
            <w:r w:rsidRPr="00293397">
              <w:t>4</w:t>
            </w:r>
          </w:p>
        </w:tc>
        <w:tc>
          <w:tcPr>
            <w:tcW w:w="2218" w:type="dxa"/>
            <w:hideMark/>
          </w:tcPr>
          <w:p w:rsidR="00293397" w:rsidRPr="00293397" w:rsidRDefault="00293397" w:rsidP="00301445">
            <w:pPr>
              <w:pStyle w:val="TableTextNormalBB"/>
            </w:pPr>
            <w:r w:rsidRPr="00293397">
              <w:t>Competing modes of transport</w:t>
            </w:r>
          </w:p>
        </w:tc>
        <w:tc>
          <w:tcPr>
            <w:tcW w:w="680" w:type="dxa"/>
            <w:noWrap/>
            <w:hideMark/>
          </w:tcPr>
          <w:p w:rsidR="00293397" w:rsidRPr="00293397" w:rsidRDefault="00293397" w:rsidP="00293397">
            <w:pPr>
              <w:pStyle w:val="TableTextNormal"/>
              <w:jc w:val="center"/>
            </w:pPr>
            <w:r w:rsidRPr="00293397">
              <w:t>Y</w:t>
            </w:r>
          </w:p>
        </w:tc>
        <w:tc>
          <w:tcPr>
            <w:tcW w:w="681" w:type="dxa"/>
            <w:noWrap/>
            <w:hideMark/>
          </w:tcPr>
          <w:p w:rsidR="00293397" w:rsidRPr="00293397" w:rsidRDefault="00293397" w:rsidP="00293397">
            <w:pPr>
              <w:pStyle w:val="TableTextNormal"/>
              <w:jc w:val="center"/>
            </w:pPr>
            <w:r w:rsidRPr="00293397">
              <w:t>Y</w:t>
            </w:r>
          </w:p>
        </w:tc>
        <w:tc>
          <w:tcPr>
            <w:tcW w:w="680" w:type="dxa"/>
            <w:noWrap/>
            <w:hideMark/>
          </w:tcPr>
          <w:p w:rsidR="00293397" w:rsidRPr="00293397" w:rsidRDefault="00293397" w:rsidP="00293397">
            <w:pPr>
              <w:pStyle w:val="TableTextNormal"/>
              <w:jc w:val="center"/>
            </w:pPr>
            <w:r w:rsidRPr="00293397">
              <w:t>Y</w:t>
            </w:r>
          </w:p>
        </w:tc>
        <w:tc>
          <w:tcPr>
            <w:tcW w:w="681" w:type="dxa"/>
            <w:noWrap/>
            <w:hideMark/>
          </w:tcPr>
          <w:p w:rsidR="00293397" w:rsidRPr="00293397" w:rsidRDefault="00293397" w:rsidP="00293397">
            <w:pPr>
              <w:pStyle w:val="TableTextNormal"/>
              <w:jc w:val="center"/>
            </w:pPr>
            <w:r w:rsidRPr="00293397">
              <w:t>Y</w:t>
            </w:r>
          </w:p>
        </w:tc>
        <w:tc>
          <w:tcPr>
            <w:tcW w:w="2218" w:type="dxa"/>
            <w:hideMark/>
          </w:tcPr>
          <w:p w:rsidR="00293397" w:rsidRPr="00293397" w:rsidRDefault="00293397" w:rsidP="00293397">
            <w:pPr>
              <w:pStyle w:val="TableTextNormal"/>
            </w:pPr>
            <w:r w:rsidRPr="00293397">
              <w:t xml:space="preserve">Risk that the HLR does not demonstrate or reach economic and operational viability targets due to the prevalence </w:t>
            </w:r>
            <w:r w:rsidR="000109EB">
              <w:t xml:space="preserve">of </w:t>
            </w:r>
            <w:r w:rsidRPr="00293397">
              <w:t>competing modes of transport.</w:t>
            </w:r>
          </w:p>
        </w:tc>
        <w:tc>
          <w:tcPr>
            <w:tcW w:w="3352" w:type="dxa"/>
            <w:hideMark/>
          </w:tcPr>
          <w:p w:rsidR="00293397" w:rsidRPr="00293397" w:rsidRDefault="00293397" w:rsidP="00293397">
            <w:pPr>
              <w:pStyle w:val="TableTextNormal"/>
            </w:pPr>
            <w:r w:rsidRPr="00293397">
              <w:t>The urban bus routes are reasonably well developed and may be able to deliver a similar level of service as the HLR.</w:t>
            </w:r>
          </w:p>
          <w:p w:rsidR="00293397" w:rsidRPr="00293397" w:rsidRDefault="00293397" w:rsidP="00293397">
            <w:pPr>
              <w:pStyle w:val="TableTextNormal"/>
            </w:pPr>
            <w:r w:rsidRPr="00293397">
              <w:t>Ferry and heavy rail options have not been investigated.</w:t>
            </w:r>
          </w:p>
          <w:p w:rsidR="00293397" w:rsidRPr="00293397" w:rsidRDefault="00293397" w:rsidP="00293397">
            <w:pPr>
              <w:pStyle w:val="TableTextNormal"/>
            </w:pPr>
            <w:r w:rsidRPr="00293397">
              <w:t>Competition from cars/buses will always be an issue.</w:t>
            </w:r>
          </w:p>
          <w:p w:rsidR="00293397" w:rsidRPr="00293397" w:rsidRDefault="00AB5386" w:rsidP="00293397">
            <w:pPr>
              <w:pStyle w:val="TableTextNormal"/>
            </w:pPr>
            <w:r w:rsidRPr="00293397">
              <w:t>Tra</w:t>
            </w:r>
            <w:r>
              <w:t>m</w:t>
            </w:r>
            <w:r w:rsidRPr="00293397">
              <w:t xml:space="preserve">s </w:t>
            </w:r>
            <w:r w:rsidR="00293397" w:rsidRPr="00293397">
              <w:t>are regarded as a good transport option (perception of</w:t>
            </w:r>
            <w:r w:rsidR="00293397">
              <w:t> </w:t>
            </w:r>
            <w:r w:rsidR="00293397" w:rsidRPr="00293397">
              <w:t>community)</w:t>
            </w:r>
            <w:r w:rsidR="004C7E74">
              <w:t>.</w:t>
            </w:r>
          </w:p>
          <w:p w:rsidR="00293397" w:rsidRPr="00293397" w:rsidRDefault="00293397" w:rsidP="00293397">
            <w:pPr>
              <w:pStyle w:val="TableTextNormal"/>
            </w:pPr>
            <w:r w:rsidRPr="00293397">
              <w:t>Dependency on tourist sites for</w:t>
            </w:r>
            <w:r>
              <w:t> </w:t>
            </w:r>
            <w:r w:rsidRPr="00293397">
              <w:t>demand.</w:t>
            </w:r>
          </w:p>
        </w:tc>
        <w:tc>
          <w:tcPr>
            <w:tcW w:w="2253" w:type="dxa"/>
            <w:hideMark/>
          </w:tcPr>
          <w:p w:rsidR="00293397" w:rsidRPr="00293397" w:rsidRDefault="00293397" w:rsidP="00293397">
            <w:pPr>
              <w:pStyle w:val="TableTextNormal"/>
            </w:pPr>
            <w:r w:rsidRPr="00293397">
              <w:t>Possible - project success depends on changing user behaviour.</w:t>
            </w:r>
          </w:p>
        </w:tc>
        <w:tc>
          <w:tcPr>
            <w:tcW w:w="3945" w:type="dxa"/>
            <w:hideMark/>
          </w:tcPr>
          <w:p w:rsidR="00293397" w:rsidRPr="00293397" w:rsidRDefault="00293397" w:rsidP="00293397">
            <w:pPr>
              <w:pStyle w:val="TableTextNormal"/>
            </w:pPr>
            <w:r w:rsidRPr="00293397">
              <w:t>All aspects of the project will be impacted. Failure to demonstrate a path to shifting patronage to HLR will result in the viability of the project being challenged, ultimately resulting in a lack of</w:t>
            </w:r>
            <w:r w:rsidR="000109EB">
              <w:t>,</w:t>
            </w:r>
            <w:r w:rsidRPr="00293397">
              <w:t xml:space="preserve"> or no</w:t>
            </w:r>
            <w:r w:rsidR="000109EB">
              <w:t>,</w:t>
            </w:r>
            <w:r w:rsidRPr="00293397">
              <w:t xml:space="preserve"> project funding.</w:t>
            </w:r>
          </w:p>
        </w:tc>
        <w:tc>
          <w:tcPr>
            <w:tcW w:w="2573" w:type="dxa"/>
            <w:hideMark/>
          </w:tcPr>
          <w:p w:rsidR="00293397" w:rsidRPr="00293397" w:rsidRDefault="00293397" w:rsidP="00293397">
            <w:pPr>
              <w:pStyle w:val="TableTextNormal"/>
            </w:pPr>
            <w:r w:rsidRPr="00293397">
              <w:t>TBA</w:t>
            </w:r>
          </w:p>
        </w:tc>
        <w:tc>
          <w:tcPr>
            <w:tcW w:w="677" w:type="dxa"/>
            <w:noWrap/>
            <w:textDirection w:val="btLr"/>
            <w:hideMark/>
          </w:tcPr>
          <w:p w:rsidR="00293397" w:rsidRPr="00293397" w:rsidRDefault="00293397" w:rsidP="00293397">
            <w:pPr>
              <w:pStyle w:val="TableTextNormal"/>
              <w:jc w:val="center"/>
            </w:pPr>
            <w:r w:rsidRPr="00293397">
              <w:t>Major</w:t>
            </w:r>
          </w:p>
        </w:tc>
        <w:tc>
          <w:tcPr>
            <w:tcW w:w="677" w:type="dxa"/>
            <w:noWrap/>
            <w:textDirection w:val="btLr"/>
            <w:hideMark/>
          </w:tcPr>
          <w:p w:rsidR="00293397" w:rsidRPr="00293397" w:rsidRDefault="00293397" w:rsidP="00293397">
            <w:pPr>
              <w:pStyle w:val="TableTextNormal"/>
              <w:jc w:val="center"/>
            </w:pPr>
            <w:r w:rsidRPr="00293397">
              <w:t>Possible</w:t>
            </w:r>
          </w:p>
        </w:tc>
        <w:tc>
          <w:tcPr>
            <w:tcW w:w="677" w:type="dxa"/>
            <w:shd w:val="clear" w:color="auto" w:fill="FF5000" w:themeFill="accent6"/>
            <w:textDirection w:val="btLr"/>
            <w:hideMark/>
          </w:tcPr>
          <w:p w:rsidR="00293397" w:rsidRPr="00885B24" w:rsidRDefault="00293397" w:rsidP="00293397">
            <w:pPr>
              <w:pStyle w:val="TableTextNormal"/>
              <w:jc w:val="center"/>
              <w:rPr>
                <w:b/>
                <w:color w:val="FFFFFF" w:themeColor="background1"/>
              </w:rPr>
            </w:pPr>
            <w:r w:rsidRPr="00885B24">
              <w:rPr>
                <w:b/>
                <w:color w:val="FFFFFF" w:themeColor="background1"/>
              </w:rPr>
              <w:t>High</w:t>
            </w:r>
          </w:p>
        </w:tc>
      </w:tr>
      <w:tr w:rsidR="00293397" w:rsidRPr="00293397" w:rsidTr="00F828B9">
        <w:tc>
          <w:tcPr>
            <w:tcW w:w="678" w:type="dxa"/>
            <w:noWrap/>
            <w:hideMark/>
          </w:tcPr>
          <w:p w:rsidR="00293397" w:rsidRPr="00293397" w:rsidRDefault="00293397" w:rsidP="00301445">
            <w:pPr>
              <w:pStyle w:val="TableTextNormalBB"/>
            </w:pPr>
            <w:r w:rsidRPr="00293397">
              <w:t>5</w:t>
            </w:r>
          </w:p>
        </w:tc>
        <w:tc>
          <w:tcPr>
            <w:tcW w:w="2218" w:type="dxa"/>
            <w:hideMark/>
          </w:tcPr>
          <w:p w:rsidR="00293397" w:rsidRPr="00293397" w:rsidRDefault="00293397" w:rsidP="00301445">
            <w:pPr>
              <w:pStyle w:val="TableTextNormalBB"/>
            </w:pPr>
            <w:r w:rsidRPr="00293397">
              <w:t>Local government support</w:t>
            </w:r>
          </w:p>
        </w:tc>
        <w:tc>
          <w:tcPr>
            <w:tcW w:w="680" w:type="dxa"/>
            <w:noWrap/>
            <w:hideMark/>
          </w:tcPr>
          <w:p w:rsidR="00293397" w:rsidRPr="00293397" w:rsidRDefault="00293397" w:rsidP="00293397">
            <w:pPr>
              <w:pStyle w:val="TableTextNormal"/>
              <w:jc w:val="center"/>
            </w:pPr>
            <w:r w:rsidRPr="00293397">
              <w:t>Y</w:t>
            </w:r>
          </w:p>
        </w:tc>
        <w:tc>
          <w:tcPr>
            <w:tcW w:w="681" w:type="dxa"/>
            <w:noWrap/>
            <w:hideMark/>
          </w:tcPr>
          <w:p w:rsidR="00293397" w:rsidRPr="00293397" w:rsidRDefault="00293397" w:rsidP="00293397">
            <w:pPr>
              <w:pStyle w:val="TableTextNormal"/>
              <w:jc w:val="center"/>
            </w:pPr>
            <w:r w:rsidRPr="00293397">
              <w:t>Y</w:t>
            </w:r>
          </w:p>
        </w:tc>
        <w:tc>
          <w:tcPr>
            <w:tcW w:w="680" w:type="dxa"/>
            <w:noWrap/>
            <w:hideMark/>
          </w:tcPr>
          <w:p w:rsidR="00293397" w:rsidRPr="00293397" w:rsidRDefault="00293397" w:rsidP="00293397">
            <w:pPr>
              <w:pStyle w:val="TableTextNormal"/>
              <w:jc w:val="center"/>
            </w:pPr>
          </w:p>
        </w:tc>
        <w:tc>
          <w:tcPr>
            <w:tcW w:w="681" w:type="dxa"/>
            <w:noWrap/>
            <w:hideMark/>
          </w:tcPr>
          <w:p w:rsidR="00293397" w:rsidRPr="00293397" w:rsidRDefault="00293397" w:rsidP="00293397">
            <w:pPr>
              <w:pStyle w:val="TableTextNormal"/>
              <w:jc w:val="center"/>
            </w:pPr>
            <w:r w:rsidRPr="00293397">
              <w:t>Y</w:t>
            </w:r>
          </w:p>
        </w:tc>
        <w:tc>
          <w:tcPr>
            <w:tcW w:w="2218" w:type="dxa"/>
            <w:hideMark/>
          </w:tcPr>
          <w:p w:rsidR="00293397" w:rsidRPr="00293397" w:rsidRDefault="00293397" w:rsidP="00293397">
            <w:pPr>
              <w:pStyle w:val="TableTextNormal"/>
            </w:pPr>
            <w:r w:rsidRPr="00293397">
              <w:t>Risk that local councils along HLR corridor do not support the development of the HLR.</w:t>
            </w:r>
          </w:p>
        </w:tc>
        <w:tc>
          <w:tcPr>
            <w:tcW w:w="3352" w:type="dxa"/>
            <w:hideMark/>
          </w:tcPr>
          <w:p w:rsidR="00293397" w:rsidRPr="00293397" w:rsidRDefault="00293397" w:rsidP="00293397">
            <w:pPr>
              <w:pStyle w:val="TableTextNormal"/>
            </w:pPr>
            <w:r w:rsidRPr="00293397">
              <w:t>Councils may express a desire for the HLR product, without making a commitment (financial assistance, development reform, planning approvals).</w:t>
            </w:r>
          </w:p>
          <w:p w:rsidR="00293397" w:rsidRPr="00293397" w:rsidRDefault="00293397" w:rsidP="00293397">
            <w:pPr>
              <w:pStyle w:val="TableTextNormal"/>
            </w:pPr>
            <w:r w:rsidRPr="00293397">
              <w:t>Socio-demographic profile of the northern suburbs may limit the council's ability to stimulate interest or support.</w:t>
            </w:r>
          </w:p>
        </w:tc>
        <w:tc>
          <w:tcPr>
            <w:tcW w:w="2253" w:type="dxa"/>
            <w:hideMark/>
          </w:tcPr>
          <w:p w:rsidR="00293397" w:rsidRPr="00293397" w:rsidRDefault="00293397" w:rsidP="00293397">
            <w:pPr>
              <w:pStyle w:val="TableTextNormal"/>
            </w:pPr>
            <w:r w:rsidRPr="00293397">
              <w:t>Possible. Local government are not active participants in the project proposal at this stage. Could be a game changer.</w:t>
            </w:r>
          </w:p>
        </w:tc>
        <w:tc>
          <w:tcPr>
            <w:tcW w:w="3945" w:type="dxa"/>
            <w:hideMark/>
          </w:tcPr>
          <w:p w:rsidR="00293397" w:rsidRPr="00293397" w:rsidRDefault="00293397" w:rsidP="00293397">
            <w:pPr>
              <w:pStyle w:val="TableTextNormal"/>
            </w:pPr>
            <w:r w:rsidRPr="00293397">
              <w:t xml:space="preserve">Project does not get through the strategic assessment due to the lack of local support, because take up will fall short of operational targets. </w:t>
            </w:r>
          </w:p>
          <w:p w:rsidR="00293397" w:rsidRPr="00293397" w:rsidRDefault="00152D37" w:rsidP="00293397">
            <w:pPr>
              <w:pStyle w:val="TableTextNormal"/>
            </w:pPr>
            <w:r>
              <w:t>HLR</w:t>
            </w:r>
            <w:r w:rsidR="00293397" w:rsidRPr="00293397">
              <w:t xml:space="preserve"> does not achieve operating efficiencies </w:t>
            </w:r>
            <w:r w:rsidR="000109EB">
              <w:t>envisaged</w:t>
            </w:r>
            <w:r w:rsidR="00293397" w:rsidRPr="00293397">
              <w:t>.</w:t>
            </w:r>
          </w:p>
          <w:p w:rsidR="00293397" w:rsidRPr="00293397" w:rsidRDefault="00293397" w:rsidP="00293397">
            <w:pPr>
              <w:pStyle w:val="TableTextNormal"/>
            </w:pPr>
            <w:r w:rsidRPr="00293397">
              <w:t>Inadequate funds for sustained operation</w:t>
            </w:r>
            <w:r w:rsidR="000109EB">
              <w:t>.</w:t>
            </w:r>
          </w:p>
        </w:tc>
        <w:tc>
          <w:tcPr>
            <w:tcW w:w="2573" w:type="dxa"/>
            <w:hideMark/>
          </w:tcPr>
          <w:p w:rsidR="00293397" w:rsidRPr="00293397" w:rsidRDefault="00293397" w:rsidP="00293397">
            <w:pPr>
              <w:pStyle w:val="TableTextNormal"/>
            </w:pPr>
            <w:r w:rsidRPr="00293397">
              <w:t>Capture and communicating benefits to local government.</w:t>
            </w:r>
          </w:p>
          <w:p w:rsidR="00293397" w:rsidRPr="00293397" w:rsidRDefault="00293397" w:rsidP="00293397">
            <w:pPr>
              <w:pStyle w:val="TableTextNormal"/>
            </w:pPr>
            <w:r w:rsidRPr="00293397">
              <w:t xml:space="preserve">Active engagement of local government and key stakeholder groups along the </w:t>
            </w:r>
            <w:r w:rsidR="00152D37">
              <w:t>HLR</w:t>
            </w:r>
            <w:r w:rsidRPr="00293397">
              <w:t xml:space="preserve"> corridor.</w:t>
            </w:r>
          </w:p>
          <w:p w:rsidR="00293397" w:rsidRPr="00293397" w:rsidRDefault="00293397" w:rsidP="00293397">
            <w:pPr>
              <w:pStyle w:val="TableTextNormal"/>
            </w:pPr>
            <w:r w:rsidRPr="00293397">
              <w:t>Promote wider benefits - need to do more, but have "Brand Vision".</w:t>
            </w:r>
          </w:p>
        </w:tc>
        <w:tc>
          <w:tcPr>
            <w:tcW w:w="677" w:type="dxa"/>
            <w:textDirection w:val="btLr"/>
            <w:hideMark/>
          </w:tcPr>
          <w:p w:rsidR="00293397" w:rsidRPr="00293397" w:rsidRDefault="00293397" w:rsidP="00293397">
            <w:pPr>
              <w:pStyle w:val="TableTextNormal"/>
              <w:jc w:val="center"/>
            </w:pPr>
            <w:r w:rsidRPr="00293397">
              <w:t>Major</w:t>
            </w:r>
          </w:p>
        </w:tc>
        <w:tc>
          <w:tcPr>
            <w:tcW w:w="677" w:type="dxa"/>
            <w:textDirection w:val="btLr"/>
            <w:hideMark/>
          </w:tcPr>
          <w:p w:rsidR="00293397" w:rsidRPr="00293397" w:rsidRDefault="00293397" w:rsidP="00293397">
            <w:pPr>
              <w:pStyle w:val="TableTextNormal"/>
              <w:jc w:val="center"/>
            </w:pPr>
            <w:r w:rsidRPr="00293397">
              <w:t>Possible</w:t>
            </w:r>
          </w:p>
        </w:tc>
        <w:tc>
          <w:tcPr>
            <w:tcW w:w="677" w:type="dxa"/>
            <w:shd w:val="clear" w:color="auto" w:fill="FF5000" w:themeFill="accent6"/>
            <w:textDirection w:val="btLr"/>
            <w:hideMark/>
          </w:tcPr>
          <w:p w:rsidR="00293397" w:rsidRPr="00885B24" w:rsidRDefault="00293397" w:rsidP="00293397">
            <w:pPr>
              <w:pStyle w:val="TableTextNormal"/>
              <w:jc w:val="center"/>
              <w:rPr>
                <w:b/>
                <w:color w:val="FFFFFF" w:themeColor="background1"/>
              </w:rPr>
            </w:pPr>
            <w:r w:rsidRPr="00885B24">
              <w:rPr>
                <w:b/>
                <w:color w:val="FFFFFF" w:themeColor="background1"/>
              </w:rPr>
              <w:t>High</w:t>
            </w:r>
          </w:p>
        </w:tc>
      </w:tr>
      <w:tr w:rsidR="00293397" w:rsidRPr="00293397" w:rsidTr="00F828B9">
        <w:tc>
          <w:tcPr>
            <w:tcW w:w="678" w:type="dxa"/>
            <w:noWrap/>
            <w:hideMark/>
          </w:tcPr>
          <w:p w:rsidR="00293397" w:rsidRPr="00293397" w:rsidRDefault="00293397" w:rsidP="00301445">
            <w:pPr>
              <w:pStyle w:val="TableTextNormalBB"/>
              <w:keepNext/>
              <w:keepLines/>
            </w:pPr>
            <w:r w:rsidRPr="00293397">
              <w:lastRenderedPageBreak/>
              <w:t>6</w:t>
            </w:r>
          </w:p>
        </w:tc>
        <w:tc>
          <w:tcPr>
            <w:tcW w:w="2218" w:type="dxa"/>
            <w:hideMark/>
          </w:tcPr>
          <w:p w:rsidR="00293397" w:rsidRPr="00293397" w:rsidRDefault="00293397" w:rsidP="00301445">
            <w:pPr>
              <w:pStyle w:val="TableTextNormalBB"/>
            </w:pPr>
            <w:r w:rsidRPr="00293397">
              <w:t>Change of governments, departments or project sponsorship</w:t>
            </w:r>
          </w:p>
        </w:tc>
        <w:tc>
          <w:tcPr>
            <w:tcW w:w="680" w:type="dxa"/>
            <w:noWrap/>
            <w:hideMark/>
          </w:tcPr>
          <w:p w:rsidR="00293397" w:rsidRPr="00293397" w:rsidRDefault="00293397" w:rsidP="00293397">
            <w:pPr>
              <w:pStyle w:val="TableTextNormal"/>
              <w:jc w:val="center"/>
            </w:pPr>
            <w:r w:rsidRPr="00293397">
              <w:t>Y</w:t>
            </w:r>
          </w:p>
        </w:tc>
        <w:tc>
          <w:tcPr>
            <w:tcW w:w="681" w:type="dxa"/>
            <w:noWrap/>
            <w:hideMark/>
          </w:tcPr>
          <w:p w:rsidR="00293397" w:rsidRPr="00293397" w:rsidRDefault="00293397" w:rsidP="00293397">
            <w:pPr>
              <w:pStyle w:val="TableTextNormal"/>
              <w:jc w:val="center"/>
            </w:pPr>
            <w:r w:rsidRPr="00293397">
              <w:t>Y</w:t>
            </w:r>
          </w:p>
        </w:tc>
        <w:tc>
          <w:tcPr>
            <w:tcW w:w="680" w:type="dxa"/>
            <w:noWrap/>
            <w:hideMark/>
          </w:tcPr>
          <w:p w:rsidR="00293397" w:rsidRPr="00293397" w:rsidRDefault="00293397" w:rsidP="00293397">
            <w:pPr>
              <w:pStyle w:val="TableTextNormal"/>
              <w:jc w:val="center"/>
            </w:pPr>
          </w:p>
        </w:tc>
        <w:tc>
          <w:tcPr>
            <w:tcW w:w="681" w:type="dxa"/>
            <w:noWrap/>
            <w:hideMark/>
          </w:tcPr>
          <w:p w:rsidR="00293397" w:rsidRPr="00293397" w:rsidRDefault="00293397" w:rsidP="00293397">
            <w:pPr>
              <w:pStyle w:val="TableTextNormal"/>
              <w:jc w:val="center"/>
            </w:pPr>
            <w:r w:rsidRPr="00293397">
              <w:t>Y</w:t>
            </w:r>
          </w:p>
        </w:tc>
        <w:tc>
          <w:tcPr>
            <w:tcW w:w="2218" w:type="dxa"/>
            <w:hideMark/>
          </w:tcPr>
          <w:p w:rsidR="00293397" w:rsidRPr="00293397" w:rsidRDefault="00293397" w:rsidP="00293397">
            <w:pPr>
              <w:pStyle w:val="TableTextNormal"/>
            </w:pPr>
            <w:r w:rsidRPr="00293397">
              <w:t>Risk that a change to the existing structure of project ownership and sponsorship results in a change of priorities for funding of public transport projects.</w:t>
            </w:r>
          </w:p>
        </w:tc>
        <w:tc>
          <w:tcPr>
            <w:tcW w:w="3352" w:type="dxa"/>
            <w:hideMark/>
          </w:tcPr>
          <w:p w:rsidR="00293397" w:rsidRPr="00293397" w:rsidRDefault="00293397" w:rsidP="000109EB">
            <w:pPr>
              <w:pStyle w:val="TableTextNormal"/>
            </w:pPr>
            <w:r w:rsidRPr="00293397">
              <w:t xml:space="preserve">Elections </w:t>
            </w:r>
            <w:r w:rsidR="000109EB">
              <w:t>–</w:t>
            </w:r>
            <w:r w:rsidRPr="00293397">
              <w:t xml:space="preserve"> </w:t>
            </w:r>
            <w:r w:rsidR="000109EB">
              <w:t xml:space="preserve">Project </w:t>
            </w:r>
            <w:r w:rsidRPr="00293397">
              <w:t>is highly sensitive to changes in political support</w:t>
            </w:r>
            <w:r w:rsidR="000109EB">
              <w:t xml:space="preserve"> such as Commonwealth change to urban rail </w:t>
            </w:r>
            <w:r w:rsidR="00542699">
              <w:t xml:space="preserve">federal </w:t>
            </w:r>
            <w:r w:rsidR="000109EB">
              <w:t>funding policy following the last election</w:t>
            </w:r>
            <w:r w:rsidRPr="00293397">
              <w:t>.</w:t>
            </w:r>
          </w:p>
        </w:tc>
        <w:tc>
          <w:tcPr>
            <w:tcW w:w="2253" w:type="dxa"/>
            <w:hideMark/>
          </w:tcPr>
          <w:p w:rsidR="00293397" w:rsidRPr="00293397" w:rsidRDefault="00293397" w:rsidP="00293397">
            <w:pPr>
              <w:pStyle w:val="TableTextNormal"/>
            </w:pPr>
            <w:r w:rsidRPr="00293397">
              <w:t>Likely. Budget and political pressures at state and federal levels are being accentuated as a result of change in government.</w:t>
            </w:r>
          </w:p>
        </w:tc>
        <w:tc>
          <w:tcPr>
            <w:tcW w:w="3945" w:type="dxa"/>
            <w:hideMark/>
          </w:tcPr>
          <w:p w:rsidR="00293397" w:rsidRPr="00293397" w:rsidRDefault="00293397" w:rsidP="00293397">
            <w:pPr>
              <w:pStyle w:val="TableTextNormal"/>
            </w:pPr>
            <w:r w:rsidRPr="00293397">
              <w:t>Project fails to proceed through strategic assessment.</w:t>
            </w:r>
          </w:p>
          <w:p w:rsidR="00293397" w:rsidRPr="00293397" w:rsidRDefault="00293397" w:rsidP="00293397">
            <w:pPr>
              <w:pStyle w:val="TableTextNormal"/>
            </w:pPr>
            <w:r w:rsidRPr="00293397">
              <w:t>Project stops, stalls or tumbles in the ranking of IA priorities.</w:t>
            </w:r>
          </w:p>
          <w:p w:rsidR="00293397" w:rsidRPr="00293397" w:rsidRDefault="00293397" w:rsidP="00293397">
            <w:pPr>
              <w:pStyle w:val="TableTextNormal"/>
            </w:pPr>
            <w:r w:rsidRPr="00293397">
              <w:t>Change of scope for route, technology or funding arrangements that significantly changes operating profile.</w:t>
            </w:r>
          </w:p>
          <w:p w:rsidR="00293397" w:rsidRPr="00293397" w:rsidRDefault="00293397" w:rsidP="00293397">
            <w:pPr>
              <w:pStyle w:val="TableTextNormal"/>
            </w:pPr>
            <w:r w:rsidRPr="00293397">
              <w:t>Alterations to underlying assumptions about project scope and supporting elements (land renewal, bus services,</w:t>
            </w:r>
            <w:r>
              <w:t> </w:t>
            </w:r>
            <w:r w:rsidRPr="00293397">
              <w:t>etc).</w:t>
            </w:r>
          </w:p>
        </w:tc>
        <w:tc>
          <w:tcPr>
            <w:tcW w:w="2573" w:type="dxa"/>
            <w:hideMark/>
          </w:tcPr>
          <w:p w:rsidR="00293397" w:rsidRPr="00293397" w:rsidRDefault="00293397" w:rsidP="00293397">
            <w:pPr>
              <w:pStyle w:val="TableTextNormal"/>
            </w:pPr>
            <w:r w:rsidRPr="00293397">
              <w:t>Satisfy ourselves as to project viability.</w:t>
            </w:r>
          </w:p>
          <w:p w:rsidR="00293397" w:rsidRPr="00293397" w:rsidRDefault="00293397" w:rsidP="00293397">
            <w:pPr>
              <w:pStyle w:val="TableTextNormal"/>
            </w:pPr>
            <w:r w:rsidRPr="00293397">
              <w:t>Capture &amp; communicate wider benefits to Commonwealth, including urban renewal.</w:t>
            </w:r>
          </w:p>
          <w:p w:rsidR="00293397" w:rsidRPr="00293397" w:rsidRDefault="00293397" w:rsidP="00293397">
            <w:pPr>
              <w:pStyle w:val="TableTextNormal"/>
            </w:pPr>
            <w:r w:rsidRPr="00293397">
              <w:t>Increase engagement with government to build a joint approach.</w:t>
            </w:r>
          </w:p>
          <w:p w:rsidR="00293397" w:rsidRPr="00293397" w:rsidRDefault="00293397" w:rsidP="00293397">
            <w:pPr>
              <w:pStyle w:val="TableTextNormal"/>
            </w:pPr>
            <w:r w:rsidRPr="00293397">
              <w:t>Environmental benefits - capture and promote.</w:t>
            </w:r>
          </w:p>
          <w:p w:rsidR="00293397" w:rsidRPr="00293397" w:rsidRDefault="00293397" w:rsidP="00293397">
            <w:pPr>
              <w:pStyle w:val="TableTextNormal"/>
            </w:pPr>
            <w:r w:rsidRPr="00293397">
              <w:t>Identification of correct goals to demonstrate the necessity of the project.</w:t>
            </w:r>
          </w:p>
        </w:tc>
        <w:tc>
          <w:tcPr>
            <w:tcW w:w="677" w:type="dxa"/>
            <w:textDirection w:val="btLr"/>
            <w:hideMark/>
          </w:tcPr>
          <w:p w:rsidR="00293397" w:rsidRPr="00293397" w:rsidRDefault="00293397" w:rsidP="00293397">
            <w:pPr>
              <w:pStyle w:val="TableTextNormal"/>
              <w:jc w:val="center"/>
            </w:pPr>
            <w:r w:rsidRPr="00293397">
              <w:t>Major</w:t>
            </w:r>
          </w:p>
        </w:tc>
        <w:tc>
          <w:tcPr>
            <w:tcW w:w="677" w:type="dxa"/>
            <w:textDirection w:val="btLr"/>
            <w:hideMark/>
          </w:tcPr>
          <w:p w:rsidR="00293397" w:rsidRPr="00293397" w:rsidRDefault="00293397" w:rsidP="00293397">
            <w:pPr>
              <w:pStyle w:val="TableTextNormal"/>
              <w:jc w:val="center"/>
            </w:pPr>
            <w:r w:rsidRPr="00293397">
              <w:t>Likely</w:t>
            </w:r>
          </w:p>
        </w:tc>
        <w:tc>
          <w:tcPr>
            <w:tcW w:w="677" w:type="dxa"/>
            <w:shd w:val="clear" w:color="auto" w:fill="FF5000" w:themeFill="accent6"/>
            <w:textDirection w:val="btLr"/>
            <w:hideMark/>
          </w:tcPr>
          <w:p w:rsidR="00293397" w:rsidRPr="00885B24" w:rsidRDefault="00293397" w:rsidP="00293397">
            <w:pPr>
              <w:pStyle w:val="TableTextNormal"/>
              <w:jc w:val="center"/>
              <w:rPr>
                <w:b/>
                <w:color w:val="FFFFFF" w:themeColor="background1"/>
              </w:rPr>
            </w:pPr>
            <w:r w:rsidRPr="00885B24">
              <w:rPr>
                <w:b/>
                <w:color w:val="FFFFFF" w:themeColor="background1"/>
              </w:rPr>
              <w:t>High</w:t>
            </w:r>
          </w:p>
        </w:tc>
      </w:tr>
      <w:tr w:rsidR="00293397" w:rsidRPr="00293397" w:rsidTr="00F828B9">
        <w:tc>
          <w:tcPr>
            <w:tcW w:w="678" w:type="dxa"/>
            <w:noWrap/>
            <w:hideMark/>
          </w:tcPr>
          <w:p w:rsidR="00293397" w:rsidRPr="00293397" w:rsidRDefault="00293397" w:rsidP="00301445">
            <w:pPr>
              <w:pStyle w:val="TableTextNormalBB"/>
            </w:pPr>
            <w:r w:rsidRPr="00293397">
              <w:t>7</w:t>
            </w:r>
          </w:p>
        </w:tc>
        <w:tc>
          <w:tcPr>
            <w:tcW w:w="2218" w:type="dxa"/>
            <w:hideMark/>
          </w:tcPr>
          <w:p w:rsidR="00293397" w:rsidRPr="00293397" w:rsidRDefault="00293397" w:rsidP="00301445">
            <w:pPr>
              <w:pStyle w:val="TableTextNormalBB"/>
            </w:pPr>
            <w:r w:rsidRPr="00293397">
              <w:t>Urban renewal targets</w:t>
            </w:r>
          </w:p>
        </w:tc>
        <w:tc>
          <w:tcPr>
            <w:tcW w:w="680" w:type="dxa"/>
            <w:noWrap/>
            <w:hideMark/>
          </w:tcPr>
          <w:p w:rsidR="00293397" w:rsidRPr="00293397" w:rsidRDefault="00293397" w:rsidP="00293397">
            <w:pPr>
              <w:pStyle w:val="TableTextNormal"/>
              <w:jc w:val="center"/>
            </w:pPr>
            <w:r w:rsidRPr="00293397">
              <w:t>Y</w:t>
            </w:r>
          </w:p>
        </w:tc>
        <w:tc>
          <w:tcPr>
            <w:tcW w:w="681" w:type="dxa"/>
            <w:noWrap/>
            <w:hideMark/>
          </w:tcPr>
          <w:p w:rsidR="00293397" w:rsidRPr="00293397" w:rsidRDefault="00293397" w:rsidP="00293397">
            <w:pPr>
              <w:pStyle w:val="TableTextNormal"/>
              <w:jc w:val="center"/>
            </w:pPr>
            <w:r w:rsidRPr="00293397">
              <w:t>Y</w:t>
            </w:r>
          </w:p>
        </w:tc>
        <w:tc>
          <w:tcPr>
            <w:tcW w:w="680" w:type="dxa"/>
            <w:noWrap/>
            <w:hideMark/>
          </w:tcPr>
          <w:p w:rsidR="00293397" w:rsidRPr="00293397" w:rsidRDefault="00293397" w:rsidP="00293397">
            <w:pPr>
              <w:pStyle w:val="TableTextNormal"/>
              <w:jc w:val="center"/>
            </w:pPr>
          </w:p>
        </w:tc>
        <w:tc>
          <w:tcPr>
            <w:tcW w:w="681" w:type="dxa"/>
            <w:noWrap/>
            <w:hideMark/>
          </w:tcPr>
          <w:p w:rsidR="00293397" w:rsidRPr="00293397" w:rsidRDefault="00293397" w:rsidP="00293397">
            <w:pPr>
              <w:pStyle w:val="TableTextNormal"/>
              <w:jc w:val="center"/>
            </w:pPr>
            <w:r w:rsidRPr="00293397">
              <w:t>Y</w:t>
            </w:r>
          </w:p>
        </w:tc>
        <w:tc>
          <w:tcPr>
            <w:tcW w:w="2218" w:type="dxa"/>
            <w:hideMark/>
          </w:tcPr>
          <w:p w:rsidR="00293397" w:rsidRPr="00293397" w:rsidRDefault="00293397" w:rsidP="00293397">
            <w:pPr>
              <w:pStyle w:val="TableTextNormal"/>
            </w:pPr>
            <w:r w:rsidRPr="00293397">
              <w:t>Risk that the urban renewal targets along the rail corridor are not met or are not feasible.</w:t>
            </w:r>
          </w:p>
        </w:tc>
        <w:tc>
          <w:tcPr>
            <w:tcW w:w="3352" w:type="dxa"/>
            <w:hideMark/>
          </w:tcPr>
          <w:p w:rsidR="00293397" w:rsidRPr="00293397" w:rsidRDefault="00293397" w:rsidP="00293397">
            <w:pPr>
              <w:pStyle w:val="TableTextNormal"/>
            </w:pPr>
            <w:r w:rsidRPr="00293397">
              <w:t>Land or property available for renewal adjacent to rail corridor may not be sufficient.</w:t>
            </w:r>
          </w:p>
          <w:p w:rsidR="00293397" w:rsidRPr="00293397" w:rsidRDefault="00293397" w:rsidP="00293397">
            <w:pPr>
              <w:pStyle w:val="TableTextNormal"/>
            </w:pPr>
            <w:r w:rsidRPr="00293397">
              <w:t xml:space="preserve">Demand for renewal may not eventuate due to options for land use, development costs, </w:t>
            </w:r>
            <w:proofErr w:type="gramStart"/>
            <w:r w:rsidRPr="00293397">
              <w:t>patronage</w:t>
            </w:r>
            <w:proofErr w:type="gramEnd"/>
            <w:r w:rsidRPr="00293397">
              <w:t xml:space="preserve"> on </w:t>
            </w:r>
            <w:r w:rsidR="00152D37">
              <w:t>HLR</w:t>
            </w:r>
            <w:r w:rsidRPr="00293397">
              <w:t>.</w:t>
            </w:r>
          </w:p>
          <w:p w:rsidR="00293397" w:rsidRPr="00293397" w:rsidRDefault="00293397" w:rsidP="00293397">
            <w:pPr>
              <w:pStyle w:val="TableTextNormal"/>
            </w:pPr>
            <w:r w:rsidRPr="00293397">
              <w:t>Policy changes result in a lack of suitable land parcels or constraints on development.</w:t>
            </w:r>
          </w:p>
          <w:p w:rsidR="00293397" w:rsidRPr="00293397" w:rsidRDefault="00293397" w:rsidP="00293397">
            <w:pPr>
              <w:pStyle w:val="TableTextNormal"/>
            </w:pPr>
            <w:r w:rsidRPr="00293397">
              <w:t>Too much land on Domain around</w:t>
            </w:r>
            <w:r>
              <w:t> </w:t>
            </w:r>
            <w:r w:rsidRPr="00293397">
              <w:t>corridor.</w:t>
            </w:r>
          </w:p>
          <w:p w:rsidR="00293397" w:rsidRPr="00293397" w:rsidRDefault="00293397" w:rsidP="00293397">
            <w:pPr>
              <w:pStyle w:val="TableTextNormal"/>
            </w:pPr>
            <w:r w:rsidRPr="00293397">
              <w:t>Lack of development options along the corridor.</w:t>
            </w:r>
          </w:p>
        </w:tc>
        <w:tc>
          <w:tcPr>
            <w:tcW w:w="2253" w:type="dxa"/>
            <w:hideMark/>
          </w:tcPr>
          <w:p w:rsidR="00293397" w:rsidRPr="00293397" w:rsidRDefault="00293397" w:rsidP="00AB5386">
            <w:pPr>
              <w:pStyle w:val="TableTextNormal"/>
            </w:pPr>
            <w:r w:rsidRPr="00293397">
              <w:t>Possible - there is sufficient awareness of the existing constraints and opportunities for renewal along the corridor and a perception that there's not enough demand.</w:t>
            </w:r>
          </w:p>
        </w:tc>
        <w:tc>
          <w:tcPr>
            <w:tcW w:w="3945" w:type="dxa"/>
            <w:hideMark/>
          </w:tcPr>
          <w:p w:rsidR="00293397" w:rsidRPr="00293397" w:rsidRDefault="00293397" w:rsidP="00293397">
            <w:pPr>
              <w:pStyle w:val="TableTextNormal"/>
            </w:pPr>
            <w:r w:rsidRPr="00293397">
              <w:t xml:space="preserve">IA </w:t>
            </w:r>
            <w:r w:rsidR="000109EB">
              <w:t xml:space="preserve">funding (for the whole project or specific stages) may be dependent on urban renewal targets being met. </w:t>
            </w:r>
          </w:p>
          <w:p w:rsidR="00293397" w:rsidRPr="00293397" w:rsidRDefault="00293397" w:rsidP="00293397">
            <w:pPr>
              <w:pStyle w:val="TableTextNormal"/>
            </w:pPr>
            <w:r w:rsidRPr="00293397">
              <w:t xml:space="preserve">Stakeholders don’t get the land value uplift or renewal, and </w:t>
            </w:r>
            <w:r w:rsidR="00152D37">
              <w:t>HLR</w:t>
            </w:r>
            <w:r w:rsidRPr="00293397">
              <w:t xml:space="preserve"> doesn’t get the target patronage, leading to operating losses.</w:t>
            </w:r>
          </w:p>
        </w:tc>
        <w:tc>
          <w:tcPr>
            <w:tcW w:w="2573" w:type="dxa"/>
            <w:hideMark/>
          </w:tcPr>
          <w:p w:rsidR="00293397" w:rsidRPr="00293397" w:rsidRDefault="00293397" w:rsidP="00293397">
            <w:pPr>
              <w:pStyle w:val="TableTextNormal"/>
            </w:pPr>
            <w:r w:rsidRPr="00293397">
              <w:t> </w:t>
            </w:r>
          </w:p>
        </w:tc>
        <w:tc>
          <w:tcPr>
            <w:tcW w:w="677" w:type="dxa"/>
            <w:textDirection w:val="btLr"/>
            <w:hideMark/>
          </w:tcPr>
          <w:p w:rsidR="00293397" w:rsidRPr="00293397" w:rsidRDefault="00293397" w:rsidP="00293397">
            <w:pPr>
              <w:pStyle w:val="TableTextNormal"/>
              <w:jc w:val="center"/>
            </w:pPr>
            <w:r w:rsidRPr="00293397">
              <w:t>Minor</w:t>
            </w:r>
          </w:p>
        </w:tc>
        <w:tc>
          <w:tcPr>
            <w:tcW w:w="677" w:type="dxa"/>
            <w:textDirection w:val="btLr"/>
            <w:hideMark/>
          </w:tcPr>
          <w:p w:rsidR="00293397" w:rsidRPr="00293397" w:rsidRDefault="00293397" w:rsidP="00293397">
            <w:pPr>
              <w:pStyle w:val="TableTextNormal"/>
              <w:jc w:val="center"/>
            </w:pPr>
            <w:r w:rsidRPr="00293397">
              <w:t>Possible</w:t>
            </w:r>
          </w:p>
        </w:tc>
        <w:tc>
          <w:tcPr>
            <w:tcW w:w="677" w:type="dxa"/>
            <w:shd w:val="clear" w:color="auto" w:fill="E3E733" w:themeFill="accent2"/>
            <w:textDirection w:val="btLr"/>
            <w:hideMark/>
          </w:tcPr>
          <w:p w:rsidR="00293397" w:rsidRPr="00885B24" w:rsidRDefault="00293397" w:rsidP="00293397">
            <w:pPr>
              <w:pStyle w:val="TableTextNormal"/>
              <w:jc w:val="center"/>
              <w:rPr>
                <w:b/>
              </w:rPr>
            </w:pPr>
            <w:r w:rsidRPr="00885B24">
              <w:rPr>
                <w:b/>
              </w:rPr>
              <w:t>Moderate</w:t>
            </w:r>
          </w:p>
        </w:tc>
      </w:tr>
      <w:tr w:rsidR="00293397" w:rsidRPr="00293397" w:rsidTr="00F828B9">
        <w:tc>
          <w:tcPr>
            <w:tcW w:w="678" w:type="dxa"/>
            <w:noWrap/>
            <w:hideMark/>
          </w:tcPr>
          <w:p w:rsidR="00293397" w:rsidRPr="00293397" w:rsidRDefault="00293397" w:rsidP="00301445">
            <w:pPr>
              <w:pStyle w:val="TableTextNormalBB"/>
            </w:pPr>
            <w:r w:rsidRPr="00293397">
              <w:t>8</w:t>
            </w:r>
          </w:p>
        </w:tc>
        <w:tc>
          <w:tcPr>
            <w:tcW w:w="2218" w:type="dxa"/>
            <w:hideMark/>
          </w:tcPr>
          <w:p w:rsidR="00293397" w:rsidRPr="00293397" w:rsidRDefault="00293397" w:rsidP="00301445">
            <w:pPr>
              <w:pStyle w:val="TableTextNormalBB"/>
            </w:pPr>
            <w:r w:rsidRPr="00293397">
              <w:t>Legal challenge to approvals</w:t>
            </w:r>
          </w:p>
        </w:tc>
        <w:tc>
          <w:tcPr>
            <w:tcW w:w="680" w:type="dxa"/>
            <w:noWrap/>
            <w:hideMark/>
          </w:tcPr>
          <w:p w:rsidR="00293397" w:rsidRPr="00293397" w:rsidRDefault="00293397" w:rsidP="00293397">
            <w:pPr>
              <w:pStyle w:val="TableTextNormal"/>
              <w:jc w:val="center"/>
            </w:pPr>
            <w:r w:rsidRPr="00293397">
              <w:t>Y</w:t>
            </w:r>
          </w:p>
        </w:tc>
        <w:tc>
          <w:tcPr>
            <w:tcW w:w="681" w:type="dxa"/>
            <w:noWrap/>
            <w:hideMark/>
          </w:tcPr>
          <w:p w:rsidR="00293397" w:rsidRPr="00293397" w:rsidRDefault="00293397" w:rsidP="00293397">
            <w:pPr>
              <w:pStyle w:val="TableTextNormal"/>
              <w:jc w:val="center"/>
            </w:pPr>
            <w:r w:rsidRPr="00293397">
              <w:t>Y</w:t>
            </w:r>
          </w:p>
        </w:tc>
        <w:tc>
          <w:tcPr>
            <w:tcW w:w="680" w:type="dxa"/>
            <w:noWrap/>
            <w:hideMark/>
          </w:tcPr>
          <w:p w:rsidR="00293397" w:rsidRPr="00293397" w:rsidRDefault="00293397" w:rsidP="00293397">
            <w:pPr>
              <w:pStyle w:val="TableTextNormal"/>
              <w:jc w:val="center"/>
            </w:pPr>
          </w:p>
        </w:tc>
        <w:tc>
          <w:tcPr>
            <w:tcW w:w="681" w:type="dxa"/>
            <w:noWrap/>
            <w:hideMark/>
          </w:tcPr>
          <w:p w:rsidR="00293397" w:rsidRPr="00293397" w:rsidRDefault="00293397" w:rsidP="00293397">
            <w:pPr>
              <w:pStyle w:val="TableTextNormal"/>
              <w:jc w:val="center"/>
            </w:pPr>
          </w:p>
        </w:tc>
        <w:tc>
          <w:tcPr>
            <w:tcW w:w="2218" w:type="dxa"/>
            <w:hideMark/>
          </w:tcPr>
          <w:p w:rsidR="00293397" w:rsidRPr="00293397" w:rsidRDefault="00293397" w:rsidP="00293397">
            <w:pPr>
              <w:pStyle w:val="TableTextNormal"/>
            </w:pPr>
            <w:r w:rsidRPr="00293397">
              <w:t xml:space="preserve">Risk that interest groups, project detractors or land owners along the proposed </w:t>
            </w:r>
            <w:r w:rsidR="00152D37">
              <w:t>HLR</w:t>
            </w:r>
            <w:r w:rsidRPr="00293397">
              <w:t xml:space="preserve"> corridor challenge the approvals process.</w:t>
            </w:r>
          </w:p>
        </w:tc>
        <w:tc>
          <w:tcPr>
            <w:tcW w:w="3352" w:type="dxa"/>
            <w:hideMark/>
          </w:tcPr>
          <w:p w:rsidR="00293397" w:rsidRPr="00293397" w:rsidRDefault="00293397" w:rsidP="00293397">
            <w:pPr>
              <w:pStyle w:val="TableTextNormal"/>
            </w:pPr>
            <w:r w:rsidRPr="00293397">
              <w:t xml:space="preserve">Interest groups unconvinced of the economic or environmental benefits of the project. </w:t>
            </w:r>
          </w:p>
          <w:p w:rsidR="00293397" w:rsidRPr="00293397" w:rsidRDefault="00293397" w:rsidP="00293397">
            <w:pPr>
              <w:pStyle w:val="TableTextNormal"/>
            </w:pPr>
            <w:r w:rsidRPr="00293397">
              <w:t>Land owners seeking compensation for potential impacts on land value.</w:t>
            </w:r>
          </w:p>
          <w:p w:rsidR="00293397" w:rsidRPr="00293397" w:rsidRDefault="00293397" w:rsidP="00293397">
            <w:pPr>
              <w:pStyle w:val="TableTextNormal"/>
            </w:pPr>
            <w:r w:rsidRPr="00293397">
              <w:t>Legal challenges during the Strategic Assessment around benefits and funding options (statutory processes challenged, indigenous communities).</w:t>
            </w:r>
          </w:p>
        </w:tc>
        <w:tc>
          <w:tcPr>
            <w:tcW w:w="2253" w:type="dxa"/>
            <w:hideMark/>
          </w:tcPr>
          <w:p w:rsidR="00293397" w:rsidRPr="00293397" w:rsidRDefault="00293397" w:rsidP="00293397">
            <w:pPr>
              <w:pStyle w:val="TableTextNormal"/>
            </w:pPr>
            <w:r w:rsidRPr="00293397">
              <w:t>Low likelihood as workshop experience with rail corridor approvals suggests it is not so difficult in Tasmania.</w:t>
            </w:r>
          </w:p>
        </w:tc>
        <w:tc>
          <w:tcPr>
            <w:tcW w:w="3945" w:type="dxa"/>
            <w:hideMark/>
          </w:tcPr>
          <w:p w:rsidR="00293397" w:rsidRPr="00293397" w:rsidRDefault="00293397" w:rsidP="00293397">
            <w:pPr>
              <w:pStyle w:val="TableTextNormal"/>
            </w:pPr>
            <w:r w:rsidRPr="00293397">
              <w:t>Minor impacts on strategic as</w:t>
            </w:r>
            <w:r w:rsidR="00AB5386">
              <w:t>s</w:t>
            </w:r>
            <w:r w:rsidRPr="00293397">
              <w:t>essment and IA approval, mainly contributing to delays in strategic assessments.</w:t>
            </w:r>
          </w:p>
          <w:p w:rsidR="009E3AF2" w:rsidRDefault="00293397" w:rsidP="009E3AF2">
            <w:pPr>
              <w:pStyle w:val="TableTextNormal"/>
            </w:pPr>
            <w:r w:rsidRPr="00293397">
              <w:t>Cost escalation or change to plans causes delay to IA approvals.</w:t>
            </w:r>
          </w:p>
          <w:p w:rsidR="009E3AF2" w:rsidRPr="00293397" w:rsidRDefault="009E3AF2" w:rsidP="009E3AF2">
            <w:pPr>
              <w:pStyle w:val="TableTextNormal"/>
            </w:pPr>
            <w:r>
              <w:t>D</w:t>
            </w:r>
            <w:r w:rsidRPr="00293397">
              <w:t>elays in planning approvals and appeals</w:t>
            </w:r>
            <w:r>
              <w:t>.</w:t>
            </w:r>
          </w:p>
          <w:p w:rsidR="00293397" w:rsidRPr="00293397" w:rsidRDefault="009E3AF2" w:rsidP="009E3AF2">
            <w:pPr>
              <w:pStyle w:val="TableTextNormal"/>
            </w:pPr>
            <w:r w:rsidRPr="00293397">
              <w:t>Difference of opinion</w:t>
            </w:r>
            <w:r>
              <w:t xml:space="preserve"> amongst stakeholders.</w:t>
            </w:r>
          </w:p>
        </w:tc>
        <w:tc>
          <w:tcPr>
            <w:tcW w:w="2573" w:type="dxa"/>
            <w:hideMark/>
          </w:tcPr>
          <w:p w:rsidR="00293397" w:rsidRDefault="009E3AF2" w:rsidP="00293397">
            <w:pPr>
              <w:pStyle w:val="TableTextNormal"/>
            </w:pPr>
            <w:r>
              <w:t>Use streamlined approval provisions in State and Commonwealth legislation if available.</w:t>
            </w:r>
          </w:p>
          <w:p w:rsidR="009E3AF2" w:rsidRPr="00293397" w:rsidRDefault="009E3AF2" w:rsidP="00293397">
            <w:pPr>
              <w:pStyle w:val="TableTextNormal"/>
            </w:pPr>
            <w:r>
              <w:t>Identify key stakeholder concerns early and seek to identify remedies.</w:t>
            </w:r>
          </w:p>
        </w:tc>
        <w:tc>
          <w:tcPr>
            <w:tcW w:w="677" w:type="dxa"/>
            <w:noWrap/>
            <w:textDirection w:val="btLr"/>
            <w:hideMark/>
          </w:tcPr>
          <w:p w:rsidR="00293397" w:rsidRPr="00293397" w:rsidRDefault="00293397" w:rsidP="00293397">
            <w:pPr>
              <w:pStyle w:val="TableTextNormal"/>
              <w:jc w:val="center"/>
            </w:pPr>
            <w:r w:rsidRPr="00293397">
              <w:t>Minor</w:t>
            </w:r>
          </w:p>
        </w:tc>
        <w:tc>
          <w:tcPr>
            <w:tcW w:w="677" w:type="dxa"/>
            <w:noWrap/>
            <w:textDirection w:val="btLr"/>
            <w:hideMark/>
          </w:tcPr>
          <w:p w:rsidR="00293397" w:rsidRPr="00293397" w:rsidRDefault="00293397" w:rsidP="00293397">
            <w:pPr>
              <w:pStyle w:val="TableTextNormal"/>
              <w:jc w:val="center"/>
            </w:pPr>
            <w:r w:rsidRPr="00293397">
              <w:t>Unlikely</w:t>
            </w:r>
          </w:p>
        </w:tc>
        <w:tc>
          <w:tcPr>
            <w:tcW w:w="677" w:type="dxa"/>
            <w:shd w:val="clear" w:color="auto" w:fill="E3E733" w:themeFill="accent2"/>
            <w:textDirection w:val="btLr"/>
            <w:hideMark/>
          </w:tcPr>
          <w:p w:rsidR="00293397" w:rsidRPr="00885B24" w:rsidRDefault="00293397" w:rsidP="00293397">
            <w:pPr>
              <w:pStyle w:val="TableTextNormal"/>
              <w:jc w:val="center"/>
              <w:rPr>
                <w:b/>
              </w:rPr>
            </w:pPr>
            <w:r w:rsidRPr="00885B24">
              <w:rPr>
                <w:b/>
              </w:rPr>
              <w:t>Moderate</w:t>
            </w:r>
          </w:p>
        </w:tc>
      </w:tr>
      <w:tr w:rsidR="00293397" w:rsidRPr="00293397" w:rsidTr="00F828B9">
        <w:tc>
          <w:tcPr>
            <w:tcW w:w="678" w:type="dxa"/>
            <w:noWrap/>
            <w:hideMark/>
          </w:tcPr>
          <w:p w:rsidR="00293397" w:rsidRPr="00293397" w:rsidRDefault="00293397" w:rsidP="00301445">
            <w:pPr>
              <w:pStyle w:val="TableTextNormalBB"/>
            </w:pPr>
            <w:r w:rsidRPr="00293397">
              <w:t>9</w:t>
            </w:r>
          </w:p>
        </w:tc>
        <w:tc>
          <w:tcPr>
            <w:tcW w:w="2218" w:type="dxa"/>
            <w:hideMark/>
          </w:tcPr>
          <w:p w:rsidR="00293397" w:rsidRPr="00293397" w:rsidRDefault="00293397" w:rsidP="00301445">
            <w:pPr>
              <w:pStyle w:val="TableTextNormalBB"/>
            </w:pPr>
            <w:r w:rsidRPr="00293397">
              <w:t>Integration with existing infrastructure</w:t>
            </w:r>
          </w:p>
        </w:tc>
        <w:tc>
          <w:tcPr>
            <w:tcW w:w="680" w:type="dxa"/>
            <w:noWrap/>
            <w:hideMark/>
          </w:tcPr>
          <w:p w:rsidR="00293397" w:rsidRPr="00293397" w:rsidRDefault="00293397" w:rsidP="00293397">
            <w:pPr>
              <w:pStyle w:val="TableTextNormal"/>
              <w:jc w:val="center"/>
            </w:pPr>
            <w:r w:rsidRPr="00293397">
              <w:t>Y</w:t>
            </w:r>
          </w:p>
        </w:tc>
        <w:tc>
          <w:tcPr>
            <w:tcW w:w="681" w:type="dxa"/>
            <w:noWrap/>
            <w:hideMark/>
          </w:tcPr>
          <w:p w:rsidR="00293397" w:rsidRPr="00293397" w:rsidRDefault="00293397" w:rsidP="00293397">
            <w:pPr>
              <w:pStyle w:val="TableTextNormal"/>
              <w:jc w:val="center"/>
            </w:pPr>
            <w:r w:rsidRPr="00293397">
              <w:t>Y</w:t>
            </w:r>
          </w:p>
        </w:tc>
        <w:tc>
          <w:tcPr>
            <w:tcW w:w="680" w:type="dxa"/>
            <w:noWrap/>
            <w:hideMark/>
          </w:tcPr>
          <w:p w:rsidR="00293397" w:rsidRPr="00293397" w:rsidRDefault="00293397" w:rsidP="00293397">
            <w:pPr>
              <w:pStyle w:val="TableTextNormal"/>
              <w:jc w:val="center"/>
            </w:pPr>
            <w:r w:rsidRPr="00293397">
              <w:t>Y</w:t>
            </w:r>
          </w:p>
        </w:tc>
        <w:tc>
          <w:tcPr>
            <w:tcW w:w="681" w:type="dxa"/>
            <w:noWrap/>
            <w:hideMark/>
          </w:tcPr>
          <w:p w:rsidR="00293397" w:rsidRPr="00293397" w:rsidRDefault="00293397" w:rsidP="00293397">
            <w:pPr>
              <w:pStyle w:val="TableTextNormal"/>
              <w:jc w:val="center"/>
            </w:pPr>
          </w:p>
        </w:tc>
        <w:tc>
          <w:tcPr>
            <w:tcW w:w="2218" w:type="dxa"/>
            <w:hideMark/>
          </w:tcPr>
          <w:p w:rsidR="00293397" w:rsidRPr="00293397" w:rsidRDefault="00293397" w:rsidP="00293397">
            <w:pPr>
              <w:pStyle w:val="TableTextNormal"/>
            </w:pPr>
            <w:r w:rsidRPr="00293397">
              <w:t>Risk that the existing infrastructure is unsuitable for integration of the HLR technologies.</w:t>
            </w:r>
          </w:p>
        </w:tc>
        <w:tc>
          <w:tcPr>
            <w:tcW w:w="3352" w:type="dxa"/>
            <w:hideMark/>
          </w:tcPr>
          <w:p w:rsidR="00293397" w:rsidRPr="00293397" w:rsidRDefault="00293397" w:rsidP="00293397">
            <w:pPr>
              <w:pStyle w:val="TableTextNormal"/>
            </w:pPr>
            <w:r w:rsidRPr="00293397">
              <w:t>Failure to fully consider existing infrastructure in planning and design of proposed HLR.</w:t>
            </w:r>
          </w:p>
        </w:tc>
        <w:tc>
          <w:tcPr>
            <w:tcW w:w="2253" w:type="dxa"/>
            <w:hideMark/>
          </w:tcPr>
          <w:p w:rsidR="00293397" w:rsidRPr="00293397" w:rsidRDefault="00293397" w:rsidP="00293397">
            <w:pPr>
              <w:pStyle w:val="TableTextNormal"/>
            </w:pPr>
            <w:r w:rsidRPr="00293397">
              <w:t>Unlikely - Project is being planned, funded and delivered to appropriate standards and requirements.</w:t>
            </w:r>
          </w:p>
        </w:tc>
        <w:tc>
          <w:tcPr>
            <w:tcW w:w="3945" w:type="dxa"/>
            <w:hideMark/>
          </w:tcPr>
          <w:p w:rsidR="00293397" w:rsidRPr="00293397" w:rsidRDefault="00293397" w:rsidP="00293397">
            <w:pPr>
              <w:pStyle w:val="TableTextNormal"/>
            </w:pPr>
            <w:r w:rsidRPr="00293397">
              <w:t>May lead to inadequate facilities for stops, access, transfers.</w:t>
            </w:r>
          </w:p>
          <w:p w:rsidR="00293397" w:rsidRPr="00293397" w:rsidRDefault="00293397" w:rsidP="00293397">
            <w:pPr>
              <w:pStyle w:val="TableTextNormal"/>
            </w:pPr>
            <w:r w:rsidRPr="00293397">
              <w:t>Location of ticketing and enquiries hubs may be inadequate.</w:t>
            </w:r>
          </w:p>
        </w:tc>
        <w:tc>
          <w:tcPr>
            <w:tcW w:w="2573" w:type="dxa"/>
            <w:hideMark/>
          </w:tcPr>
          <w:p w:rsidR="00293397" w:rsidRPr="00293397" w:rsidRDefault="00293397" w:rsidP="00293397">
            <w:pPr>
              <w:pStyle w:val="TableTextNormal"/>
            </w:pPr>
            <w:r w:rsidRPr="00293397">
              <w:t>Independent review of proposed schematics and interface issues.</w:t>
            </w:r>
          </w:p>
        </w:tc>
        <w:tc>
          <w:tcPr>
            <w:tcW w:w="677" w:type="dxa"/>
            <w:noWrap/>
            <w:textDirection w:val="btLr"/>
            <w:hideMark/>
          </w:tcPr>
          <w:p w:rsidR="00293397" w:rsidRPr="00293397" w:rsidRDefault="00293397" w:rsidP="00293397">
            <w:pPr>
              <w:pStyle w:val="TableTextNormal"/>
              <w:jc w:val="center"/>
            </w:pPr>
            <w:r w:rsidRPr="00293397">
              <w:t>Minor</w:t>
            </w:r>
          </w:p>
        </w:tc>
        <w:tc>
          <w:tcPr>
            <w:tcW w:w="677" w:type="dxa"/>
            <w:noWrap/>
            <w:textDirection w:val="btLr"/>
            <w:hideMark/>
          </w:tcPr>
          <w:p w:rsidR="00293397" w:rsidRPr="00293397" w:rsidRDefault="00293397" w:rsidP="00293397">
            <w:pPr>
              <w:pStyle w:val="TableTextNormal"/>
              <w:jc w:val="center"/>
            </w:pPr>
            <w:r w:rsidRPr="00293397">
              <w:t>Unlikely</w:t>
            </w:r>
          </w:p>
        </w:tc>
        <w:tc>
          <w:tcPr>
            <w:tcW w:w="677" w:type="dxa"/>
            <w:shd w:val="clear" w:color="auto" w:fill="E3E733" w:themeFill="accent2"/>
            <w:textDirection w:val="btLr"/>
            <w:hideMark/>
          </w:tcPr>
          <w:p w:rsidR="00293397" w:rsidRPr="00885B24" w:rsidRDefault="00293397" w:rsidP="00293397">
            <w:pPr>
              <w:pStyle w:val="TableTextNormal"/>
              <w:jc w:val="center"/>
              <w:rPr>
                <w:b/>
              </w:rPr>
            </w:pPr>
            <w:r w:rsidRPr="00885B24">
              <w:rPr>
                <w:b/>
              </w:rPr>
              <w:t>Moderate</w:t>
            </w:r>
          </w:p>
        </w:tc>
      </w:tr>
      <w:tr w:rsidR="00293397" w:rsidRPr="00293397" w:rsidTr="00F828B9">
        <w:tc>
          <w:tcPr>
            <w:tcW w:w="678" w:type="dxa"/>
            <w:noWrap/>
            <w:hideMark/>
          </w:tcPr>
          <w:p w:rsidR="00293397" w:rsidRPr="00293397" w:rsidRDefault="00293397" w:rsidP="00301445">
            <w:pPr>
              <w:pStyle w:val="TableTextNormalBB"/>
              <w:keepNext/>
              <w:keepLines/>
            </w:pPr>
            <w:r w:rsidRPr="00293397">
              <w:lastRenderedPageBreak/>
              <w:t>10</w:t>
            </w:r>
          </w:p>
        </w:tc>
        <w:tc>
          <w:tcPr>
            <w:tcW w:w="2218" w:type="dxa"/>
            <w:hideMark/>
          </w:tcPr>
          <w:p w:rsidR="00293397" w:rsidRPr="00293397" w:rsidRDefault="00293397" w:rsidP="00301445">
            <w:pPr>
              <w:pStyle w:val="TableTextNormalBB"/>
            </w:pPr>
            <w:r w:rsidRPr="00293397">
              <w:t>Integration with other transport modes</w:t>
            </w:r>
          </w:p>
        </w:tc>
        <w:tc>
          <w:tcPr>
            <w:tcW w:w="680" w:type="dxa"/>
            <w:noWrap/>
            <w:hideMark/>
          </w:tcPr>
          <w:p w:rsidR="00293397" w:rsidRPr="00293397" w:rsidRDefault="00293397" w:rsidP="00293397">
            <w:pPr>
              <w:pStyle w:val="TableTextNormal"/>
              <w:jc w:val="center"/>
            </w:pPr>
            <w:r w:rsidRPr="00293397">
              <w:t>Y</w:t>
            </w:r>
          </w:p>
        </w:tc>
        <w:tc>
          <w:tcPr>
            <w:tcW w:w="681" w:type="dxa"/>
            <w:noWrap/>
            <w:hideMark/>
          </w:tcPr>
          <w:p w:rsidR="00293397" w:rsidRPr="00293397" w:rsidRDefault="00293397" w:rsidP="00293397">
            <w:pPr>
              <w:pStyle w:val="TableTextNormal"/>
              <w:jc w:val="center"/>
            </w:pPr>
            <w:r w:rsidRPr="00293397">
              <w:t>Y</w:t>
            </w:r>
          </w:p>
        </w:tc>
        <w:tc>
          <w:tcPr>
            <w:tcW w:w="680" w:type="dxa"/>
            <w:noWrap/>
            <w:hideMark/>
          </w:tcPr>
          <w:p w:rsidR="00293397" w:rsidRPr="00293397" w:rsidRDefault="00293397" w:rsidP="00293397">
            <w:pPr>
              <w:pStyle w:val="TableTextNormal"/>
              <w:jc w:val="center"/>
            </w:pPr>
            <w:r w:rsidRPr="00293397">
              <w:t>Y</w:t>
            </w:r>
          </w:p>
        </w:tc>
        <w:tc>
          <w:tcPr>
            <w:tcW w:w="681" w:type="dxa"/>
            <w:noWrap/>
            <w:hideMark/>
          </w:tcPr>
          <w:p w:rsidR="00293397" w:rsidRPr="00293397" w:rsidRDefault="00293397" w:rsidP="00293397">
            <w:pPr>
              <w:pStyle w:val="TableTextNormal"/>
              <w:jc w:val="center"/>
            </w:pPr>
          </w:p>
        </w:tc>
        <w:tc>
          <w:tcPr>
            <w:tcW w:w="2218" w:type="dxa"/>
            <w:hideMark/>
          </w:tcPr>
          <w:p w:rsidR="00293397" w:rsidRPr="00293397" w:rsidRDefault="00293397" w:rsidP="00293397">
            <w:pPr>
              <w:pStyle w:val="TableTextNormal"/>
            </w:pPr>
            <w:r w:rsidRPr="00293397">
              <w:t>Risk that the integration of HLR timetables with other modes of transport is inadequate.</w:t>
            </w:r>
          </w:p>
        </w:tc>
        <w:tc>
          <w:tcPr>
            <w:tcW w:w="3352" w:type="dxa"/>
            <w:hideMark/>
          </w:tcPr>
          <w:p w:rsidR="009E3AF2" w:rsidRDefault="00293397" w:rsidP="009E3AF2">
            <w:pPr>
              <w:pStyle w:val="TableTextNormal"/>
            </w:pPr>
            <w:r w:rsidRPr="00293397">
              <w:t xml:space="preserve">Design of light rail timetables does not </w:t>
            </w:r>
            <w:r w:rsidR="009E3AF2">
              <w:t xml:space="preserve">completely </w:t>
            </w:r>
            <w:r w:rsidRPr="00293397">
              <w:t xml:space="preserve">address integration with other modes (predominantly buses), leading to </w:t>
            </w:r>
            <w:r w:rsidR="009E3AF2">
              <w:t xml:space="preserve">the potential for some passengers to be </w:t>
            </w:r>
            <w:r w:rsidRPr="00293397">
              <w:t xml:space="preserve">stranded. </w:t>
            </w:r>
            <w:r w:rsidR="009E3AF2">
              <w:t xml:space="preserve">For example if the feeder buses are delayed </w:t>
            </w:r>
            <w:r w:rsidR="0082673A">
              <w:t xml:space="preserve">passengers </w:t>
            </w:r>
            <w:r w:rsidR="009E3AF2">
              <w:t>may miss the light rail service</w:t>
            </w:r>
            <w:r w:rsidR="0082673A">
              <w:t xml:space="preserve"> and be much worse off</w:t>
            </w:r>
            <w:r w:rsidR="009E3AF2">
              <w:t xml:space="preserve">. </w:t>
            </w:r>
          </w:p>
          <w:p w:rsidR="00293397" w:rsidRPr="00293397" w:rsidRDefault="009E3AF2" w:rsidP="009E3AF2">
            <w:pPr>
              <w:pStyle w:val="TableTextNormal"/>
            </w:pPr>
            <w:r>
              <w:t xml:space="preserve">Other potential causes include the </w:t>
            </w:r>
            <w:r w:rsidR="00293397" w:rsidRPr="00293397">
              <w:t xml:space="preserve">locations of stops, car parking and </w:t>
            </w:r>
            <w:r>
              <w:t>bicycle facilities</w:t>
            </w:r>
            <w:r w:rsidR="00293397" w:rsidRPr="00293397">
              <w:t>.</w:t>
            </w:r>
            <w:r>
              <w:t xml:space="preserve"> </w:t>
            </w:r>
          </w:p>
        </w:tc>
        <w:tc>
          <w:tcPr>
            <w:tcW w:w="2253" w:type="dxa"/>
            <w:hideMark/>
          </w:tcPr>
          <w:p w:rsidR="00293397" w:rsidRPr="00293397" w:rsidRDefault="00293397" w:rsidP="00293397">
            <w:pPr>
              <w:pStyle w:val="TableTextNormal"/>
            </w:pPr>
            <w:r w:rsidRPr="00293397">
              <w:t>Possible. The de</w:t>
            </w:r>
            <w:r w:rsidR="00DA775F">
              <w:t>s</w:t>
            </w:r>
            <w:r w:rsidRPr="00293397">
              <w:t>ign of the route and stops takes this risk into account, but there will be assumptions and compromise.</w:t>
            </w:r>
          </w:p>
        </w:tc>
        <w:tc>
          <w:tcPr>
            <w:tcW w:w="3945" w:type="dxa"/>
            <w:hideMark/>
          </w:tcPr>
          <w:p w:rsidR="00293397" w:rsidRPr="00293397" w:rsidRDefault="00293397" w:rsidP="00293397">
            <w:pPr>
              <w:pStyle w:val="TableTextNormal"/>
            </w:pPr>
            <w:r w:rsidRPr="00293397">
              <w:t>Operational viability of the HLR is jeopardised.</w:t>
            </w:r>
          </w:p>
          <w:p w:rsidR="00293397" w:rsidRPr="00293397" w:rsidRDefault="00293397" w:rsidP="00293397">
            <w:pPr>
              <w:pStyle w:val="TableTextNormal"/>
            </w:pPr>
            <w:r w:rsidRPr="00293397">
              <w:t>Passenger outrage or under-utilisation of HLR.</w:t>
            </w:r>
          </w:p>
        </w:tc>
        <w:tc>
          <w:tcPr>
            <w:tcW w:w="2573" w:type="dxa"/>
            <w:hideMark/>
          </w:tcPr>
          <w:p w:rsidR="00293397" w:rsidRPr="00293397" w:rsidRDefault="00293397" w:rsidP="00293397">
            <w:pPr>
              <w:pStyle w:val="TableTextNormal"/>
            </w:pPr>
            <w:r w:rsidRPr="00293397">
              <w:t>Integration with existing network</w:t>
            </w:r>
            <w:r w:rsidR="004C7E74">
              <w:t>:</w:t>
            </w:r>
          </w:p>
          <w:p w:rsidR="00293397" w:rsidRPr="00293397" w:rsidRDefault="00293397" w:rsidP="00293397">
            <w:pPr>
              <w:pStyle w:val="TableBullet1Normal"/>
            </w:pPr>
            <w:r w:rsidRPr="00293397">
              <w:t>Facilities</w:t>
            </w:r>
            <w:r w:rsidR="004C7E74">
              <w:t>.</w:t>
            </w:r>
          </w:p>
          <w:p w:rsidR="00293397" w:rsidRPr="00293397" w:rsidRDefault="00293397" w:rsidP="00293397">
            <w:pPr>
              <w:pStyle w:val="TableBullet1Normal"/>
            </w:pPr>
            <w:r w:rsidRPr="00293397">
              <w:t>Ticketing/fares</w:t>
            </w:r>
            <w:r w:rsidR="004C7E74">
              <w:t>.</w:t>
            </w:r>
          </w:p>
          <w:p w:rsidR="00293397" w:rsidRPr="00293397" w:rsidRDefault="00293397" w:rsidP="00293397">
            <w:pPr>
              <w:pStyle w:val="TableBullet1Normal"/>
            </w:pPr>
            <w:r w:rsidRPr="00293397">
              <w:t>3-5 minute transfer</w:t>
            </w:r>
            <w:r w:rsidR="004C7E74">
              <w:t>.</w:t>
            </w:r>
          </w:p>
          <w:p w:rsidR="00293397" w:rsidRPr="00293397" w:rsidRDefault="00293397" w:rsidP="00293397">
            <w:pPr>
              <w:pStyle w:val="TableBullet1Normal"/>
            </w:pPr>
            <w:r w:rsidRPr="00293397">
              <w:t>Transfer penalty</w:t>
            </w:r>
            <w:r w:rsidR="004C7E74">
              <w:t>.</w:t>
            </w:r>
          </w:p>
        </w:tc>
        <w:tc>
          <w:tcPr>
            <w:tcW w:w="677" w:type="dxa"/>
            <w:noWrap/>
            <w:textDirection w:val="btLr"/>
            <w:hideMark/>
          </w:tcPr>
          <w:p w:rsidR="00293397" w:rsidRPr="00293397" w:rsidRDefault="00293397" w:rsidP="00293397">
            <w:pPr>
              <w:pStyle w:val="TableTextNormal"/>
              <w:jc w:val="center"/>
            </w:pPr>
            <w:r w:rsidRPr="00293397">
              <w:t>Possible</w:t>
            </w:r>
          </w:p>
        </w:tc>
        <w:tc>
          <w:tcPr>
            <w:tcW w:w="677" w:type="dxa"/>
            <w:noWrap/>
            <w:textDirection w:val="btLr"/>
            <w:hideMark/>
          </w:tcPr>
          <w:p w:rsidR="00293397" w:rsidRPr="00293397" w:rsidRDefault="00293397" w:rsidP="00293397">
            <w:pPr>
              <w:pStyle w:val="TableTextNormal"/>
              <w:jc w:val="center"/>
            </w:pPr>
            <w:r w:rsidRPr="00293397">
              <w:t>Minor</w:t>
            </w:r>
          </w:p>
        </w:tc>
        <w:tc>
          <w:tcPr>
            <w:tcW w:w="677" w:type="dxa"/>
            <w:shd w:val="clear" w:color="auto" w:fill="E3E733" w:themeFill="accent2"/>
            <w:textDirection w:val="btLr"/>
            <w:hideMark/>
          </w:tcPr>
          <w:p w:rsidR="00293397" w:rsidRPr="00885B24" w:rsidRDefault="00293397" w:rsidP="00293397">
            <w:pPr>
              <w:pStyle w:val="TableTextNormal"/>
              <w:jc w:val="center"/>
              <w:rPr>
                <w:b/>
              </w:rPr>
            </w:pPr>
            <w:r w:rsidRPr="00885B24">
              <w:rPr>
                <w:b/>
              </w:rPr>
              <w:t>Moderate</w:t>
            </w:r>
          </w:p>
        </w:tc>
      </w:tr>
      <w:tr w:rsidR="00293397" w:rsidRPr="00293397" w:rsidTr="00F828B9">
        <w:tc>
          <w:tcPr>
            <w:tcW w:w="678" w:type="dxa"/>
            <w:noWrap/>
            <w:hideMark/>
          </w:tcPr>
          <w:p w:rsidR="00293397" w:rsidRPr="00293397" w:rsidRDefault="00293397" w:rsidP="00301445">
            <w:pPr>
              <w:pStyle w:val="TableTextNormalBB"/>
            </w:pPr>
            <w:r w:rsidRPr="00293397">
              <w:t>11</w:t>
            </w:r>
          </w:p>
        </w:tc>
        <w:tc>
          <w:tcPr>
            <w:tcW w:w="2218" w:type="dxa"/>
            <w:hideMark/>
          </w:tcPr>
          <w:p w:rsidR="00293397" w:rsidRPr="00293397" w:rsidRDefault="00293397" w:rsidP="00301445">
            <w:pPr>
              <w:pStyle w:val="TableTextNormalBB"/>
            </w:pPr>
            <w:r w:rsidRPr="00293397">
              <w:t>Support for recommended rail technology</w:t>
            </w:r>
          </w:p>
        </w:tc>
        <w:tc>
          <w:tcPr>
            <w:tcW w:w="680" w:type="dxa"/>
            <w:noWrap/>
            <w:hideMark/>
          </w:tcPr>
          <w:p w:rsidR="00293397" w:rsidRPr="00293397" w:rsidRDefault="00293397" w:rsidP="00293397">
            <w:pPr>
              <w:pStyle w:val="TableTextNormal"/>
              <w:jc w:val="center"/>
            </w:pPr>
            <w:r w:rsidRPr="00293397">
              <w:t>Y</w:t>
            </w:r>
          </w:p>
        </w:tc>
        <w:tc>
          <w:tcPr>
            <w:tcW w:w="681" w:type="dxa"/>
            <w:noWrap/>
            <w:hideMark/>
          </w:tcPr>
          <w:p w:rsidR="00293397" w:rsidRPr="00293397" w:rsidRDefault="00293397" w:rsidP="00293397">
            <w:pPr>
              <w:pStyle w:val="TableTextNormal"/>
              <w:jc w:val="center"/>
            </w:pPr>
            <w:r w:rsidRPr="00293397">
              <w:t>Y</w:t>
            </w:r>
          </w:p>
        </w:tc>
        <w:tc>
          <w:tcPr>
            <w:tcW w:w="680" w:type="dxa"/>
            <w:noWrap/>
            <w:hideMark/>
          </w:tcPr>
          <w:p w:rsidR="00293397" w:rsidRPr="00293397" w:rsidRDefault="00293397" w:rsidP="00293397">
            <w:pPr>
              <w:pStyle w:val="TableTextNormal"/>
              <w:jc w:val="center"/>
            </w:pPr>
            <w:r w:rsidRPr="00293397">
              <w:t>Y</w:t>
            </w:r>
          </w:p>
        </w:tc>
        <w:tc>
          <w:tcPr>
            <w:tcW w:w="681" w:type="dxa"/>
            <w:noWrap/>
            <w:hideMark/>
          </w:tcPr>
          <w:p w:rsidR="00293397" w:rsidRPr="00293397" w:rsidRDefault="00293397" w:rsidP="00293397">
            <w:pPr>
              <w:pStyle w:val="TableTextNormal"/>
              <w:jc w:val="center"/>
            </w:pPr>
          </w:p>
        </w:tc>
        <w:tc>
          <w:tcPr>
            <w:tcW w:w="2218" w:type="dxa"/>
            <w:hideMark/>
          </w:tcPr>
          <w:p w:rsidR="00293397" w:rsidRPr="00293397" w:rsidRDefault="00293397" w:rsidP="00293397">
            <w:pPr>
              <w:pStyle w:val="TableTextNormal"/>
            </w:pPr>
            <w:r w:rsidRPr="00293397">
              <w:t xml:space="preserve">Risk that the recommended technologies for </w:t>
            </w:r>
            <w:r w:rsidR="00152D37">
              <w:t>HLR</w:t>
            </w:r>
            <w:r w:rsidRPr="00293397">
              <w:t xml:space="preserve"> are not approved or endorsed.</w:t>
            </w:r>
          </w:p>
        </w:tc>
        <w:tc>
          <w:tcPr>
            <w:tcW w:w="3352" w:type="dxa"/>
            <w:hideMark/>
          </w:tcPr>
          <w:p w:rsidR="00293397" w:rsidRPr="00293397" w:rsidRDefault="00293397" w:rsidP="0082673A">
            <w:pPr>
              <w:pStyle w:val="TableTextNormal"/>
            </w:pPr>
            <w:r w:rsidRPr="00293397">
              <w:t xml:space="preserve">Proposed electrification and opposition to catenary wires across Sullivans Cove may re-open the debate about </w:t>
            </w:r>
            <w:r w:rsidR="0082673A">
              <w:t>alternative traction technologies</w:t>
            </w:r>
            <w:r w:rsidRPr="00293397">
              <w:t xml:space="preserve">. </w:t>
            </w:r>
          </w:p>
        </w:tc>
        <w:tc>
          <w:tcPr>
            <w:tcW w:w="2253" w:type="dxa"/>
            <w:hideMark/>
          </w:tcPr>
          <w:p w:rsidR="00293397" w:rsidRPr="00293397" w:rsidRDefault="00293397" w:rsidP="00293397">
            <w:pPr>
              <w:pStyle w:val="TableTextNormal"/>
            </w:pPr>
            <w:r w:rsidRPr="00293397">
              <w:t>Unlikely - Project is being planned, funded and delivered to appropriate technical standards and requirements. The business case for the selected technology will take into account the most pragmatic, safest and cost effective technology for rail vehicles.</w:t>
            </w:r>
          </w:p>
        </w:tc>
        <w:tc>
          <w:tcPr>
            <w:tcW w:w="3945" w:type="dxa"/>
            <w:hideMark/>
          </w:tcPr>
          <w:p w:rsidR="00293397" w:rsidRPr="00293397" w:rsidRDefault="00293397" w:rsidP="0082673A">
            <w:pPr>
              <w:pStyle w:val="TableTextNormal"/>
            </w:pPr>
            <w:r w:rsidRPr="00293397">
              <w:t xml:space="preserve">This will complicate design, leading to additional costs/feasibility. Project viability </w:t>
            </w:r>
            <w:r w:rsidR="0082673A">
              <w:t xml:space="preserve">would be </w:t>
            </w:r>
            <w:r w:rsidRPr="00293397">
              <w:t>placed at risk.</w:t>
            </w:r>
            <w:r w:rsidR="0082673A">
              <w:t xml:space="preserve"> </w:t>
            </w:r>
          </w:p>
        </w:tc>
        <w:tc>
          <w:tcPr>
            <w:tcW w:w="2573" w:type="dxa"/>
            <w:hideMark/>
          </w:tcPr>
          <w:p w:rsidR="00293397" w:rsidRPr="00293397" w:rsidRDefault="00293397" w:rsidP="00293397">
            <w:pPr>
              <w:pStyle w:val="TableTextNormal"/>
            </w:pPr>
            <w:r w:rsidRPr="00293397">
              <w:t>Getting suitable LR vehicle technology options in the business case to meet access and operating space on road.</w:t>
            </w:r>
          </w:p>
        </w:tc>
        <w:tc>
          <w:tcPr>
            <w:tcW w:w="677" w:type="dxa"/>
            <w:noWrap/>
            <w:textDirection w:val="btLr"/>
            <w:hideMark/>
          </w:tcPr>
          <w:p w:rsidR="00293397" w:rsidRPr="00293397" w:rsidRDefault="00293397" w:rsidP="00293397">
            <w:pPr>
              <w:pStyle w:val="TableTextNormal"/>
              <w:jc w:val="center"/>
            </w:pPr>
            <w:r w:rsidRPr="00293397">
              <w:t>Major</w:t>
            </w:r>
          </w:p>
        </w:tc>
        <w:tc>
          <w:tcPr>
            <w:tcW w:w="677" w:type="dxa"/>
            <w:noWrap/>
            <w:textDirection w:val="btLr"/>
            <w:hideMark/>
          </w:tcPr>
          <w:p w:rsidR="00293397" w:rsidRPr="00293397" w:rsidRDefault="00293397" w:rsidP="00293397">
            <w:pPr>
              <w:pStyle w:val="TableTextNormal"/>
              <w:jc w:val="center"/>
            </w:pPr>
            <w:r w:rsidRPr="00293397">
              <w:t>Unlikely</w:t>
            </w:r>
          </w:p>
        </w:tc>
        <w:tc>
          <w:tcPr>
            <w:tcW w:w="677" w:type="dxa"/>
            <w:shd w:val="clear" w:color="auto" w:fill="FF5000" w:themeFill="accent6"/>
            <w:textDirection w:val="btLr"/>
            <w:hideMark/>
          </w:tcPr>
          <w:p w:rsidR="00293397" w:rsidRPr="00885B24" w:rsidRDefault="00293397" w:rsidP="00293397">
            <w:pPr>
              <w:pStyle w:val="TableTextNormal"/>
              <w:jc w:val="center"/>
              <w:rPr>
                <w:b/>
                <w:color w:val="FFFFFF" w:themeColor="background1"/>
              </w:rPr>
            </w:pPr>
            <w:r w:rsidRPr="00885B24">
              <w:rPr>
                <w:b/>
                <w:color w:val="FFFFFF" w:themeColor="background1"/>
              </w:rPr>
              <w:t>High</w:t>
            </w:r>
          </w:p>
        </w:tc>
      </w:tr>
      <w:tr w:rsidR="00293397" w:rsidRPr="00293397" w:rsidTr="00F828B9">
        <w:tc>
          <w:tcPr>
            <w:tcW w:w="678" w:type="dxa"/>
            <w:noWrap/>
            <w:hideMark/>
          </w:tcPr>
          <w:p w:rsidR="00293397" w:rsidRPr="00293397" w:rsidRDefault="00293397" w:rsidP="00301445">
            <w:pPr>
              <w:pStyle w:val="TableTextNormalBB"/>
            </w:pPr>
            <w:r w:rsidRPr="00293397">
              <w:t>12</w:t>
            </w:r>
          </w:p>
        </w:tc>
        <w:tc>
          <w:tcPr>
            <w:tcW w:w="2218" w:type="dxa"/>
            <w:hideMark/>
          </w:tcPr>
          <w:p w:rsidR="00293397" w:rsidRPr="00293397" w:rsidRDefault="00293397" w:rsidP="00301445">
            <w:pPr>
              <w:pStyle w:val="TableTextNormalBB"/>
            </w:pPr>
            <w:r w:rsidRPr="00293397">
              <w:t>Demand for services</w:t>
            </w:r>
          </w:p>
        </w:tc>
        <w:tc>
          <w:tcPr>
            <w:tcW w:w="680" w:type="dxa"/>
            <w:noWrap/>
            <w:hideMark/>
          </w:tcPr>
          <w:p w:rsidR="00293397" w:rsidRPr="00293397" w:rsidRDefault="00293397" w:rsidP="00293397">
            <w:pPr>
              <w:pStyle w:val="TableTextNormal"/>
              <w:jc w:val="center"/>
            </w:pPr>
            <w:r w:rsidRPr="00293397">
              <w:t>Y</w:t>
            </w:r>
          </w:p>
        </w:tc>
        <w:tc>
          <w:tcPr>
            <w:tcW w:w="681" w:type="dxa"/>
            <w:noWrap/>
            <w:hideMark/>
          </w:tcPr>
          <w:p w:rsidR="00293397" w:rsidRPr="00293397" w:rsidRDefault="00293397" w:rsidP="00293397">
            <w:pPr>
              <w:pStyle w:val="TableTextNormal"/>
              <w:jc w:val="center"/>
            </w:pPr>
            <w:r w:rsidRPr="00293397">
              <w:t>Y</w:t>
            </w:r>
          </w:p>
        </w:tc>
        <w:tc>
          <w:tcPr>
            <w:tcW w:w="680" w:type="dxa"/>
            <w:noWrap/>
            <w:hideMark/>
          </w:tcPr>
          <w:p w:rsidR="00293397" w:rsidRPr="00293397" w:rsidRDefault="00293397" w:rsidP="00293397">
            <w:pPr>
              <w:pStyle w:val="TableTextNormal"/>
              <w:jc w:val="center"/>
            </w:pPr>
          </w:p>
        </w:tc>
        <w:tc>
          <w:tcPr>
            <w:tcW w:w="681" w:type="dxa"/>
            <w:noWrap/>
            <w:hideMark/>
          </w:tcPr>
          <w:p w:rsidR="00293397" w:rsidRPr="00293397" w:rsidRDefault="00293397" w:rsidP="00293397">
            <w:pPr>
              <w:pStyle w:val="TableTextNormal"/>
              <w:jc w:val="center"/>
            </w:pPr>
            <w:r w:rsidRPr="00293397">
              <w:t>Y</w:t>
            </w:r>
          </w:p>
        </w:tc>
        <w:tc>
          <w:tcPr>
            <w:tcW w:w="2218" w:type="dxa"/>
            <w:hideMark/>
          </w:tcPr>
          <w:p w:rsidR="00293397" w:rsidRPr="00293397" w:rsidRDefault="00293397" w:rsidP="00293397">
            <w:pPr>
              <w:pStyle w:val="TableTextNormal"/>
            </w:pPr>
            <w:r w:rsidRPr="00293397">
              <w:t>Risk that the demand for HLR services cannot be demonstrated or achieved.</w:t>
            </w:r>
          </w:p>
        </w:tc>
        <w:tc>
          <w:tcPr>
            <w:tcW w:w="3352" w:type="dxa"/>
            <w:hideMark/>
          </w:tcPr>
          <w:p w:rsidR="00293397" w:rsidRPr="00293397" w:rsidRDefault="00DA775F" w:rsidP="00293397">
            <w:pPr>
              <w:pStyle w:val="TableTextNormal"/>
            </w:pPr>
            <w:r>
              <w:t>Potential</w:t>
            </w:r>
            <w:r w:rsidRPr="00293397">
              <w:t xml:space="preserve"> </w:t>
            </w:r>
            <w:r w:rsidR="00293397" w:rsidRPr="00293397">
              <w:t>issues related to light rail</w:t>
            </w:r>
            <w:r w:rsidR="004C7E74">
              <w:t>:</w:t>
            </w:r>
          </w:p>
          <w:p w:rsidR="00293397" w:rsidRPr="00293397" w:rsidRDefault="00293397" w:rsidP="00293397">
            <w:pPr>
              <w:pStyle w:val="TableBullet1Normal"/>
            </w:pPr>
            <w:r w:rsidRPr="00293397">
              <w:t xml:space="preserve">Removal of existing preferred </w:t>
            </w:r>
            <w:r w:rsidR="00DA775F">
              <w:t xml:space="preserve">bus </w:t>
            </w:r>
            <w:r w:rsidRPr="00293397">
              <w:t>services</w:t>
            </w:r>
            <w:r w:rsidR="004C7E74">
              <w:t>.</w:t>
            </w:r>
          </w:p>
          <w:p w:rsidR="00293397" w:rsidRPr="00293397" w:rsidRDefault="00293397" w:rsidP="00293397">
            <w:pPr>
              <w:pStyle w:val="TableBullet1Normal"/>
            </w:pPr>
            <w:r w:rsidRPr="00293397">
              <w:t xml:space="preserve">Lack of </w:t>
            </w:r>
            <w:r w:rsidR="00DA775F">
              <w:t xml:space="preserve">core </w:t>
            </w:r>
            <w:r w:rsidRPr="00293397">
              <w:t>demand</w:t>
            </w:r>
            <w:r w:rsidR="004C7E74">
              <w:t>.</w:t>
            </w:r>
          </w:p>
          <w:p w:rsidR="00293397" w:rsidRPr="00293397" w:rsidRDefault="00293397" w:rsidP="00293397">
            <w:pPr>
              <w:pStyle w:val="TableBullet1Normal"/>
            </w:pPr>
            <w:r w:rsidRPr="00293397">
              <w:t>Inadequate location of stops</w:t>
            </w:r>
            <w:r w:rsidR="004C7E74">
              <w:t>.</w:t>
            </w:r>
          </w:p>
          <w:p w:rsidR="00293397" w:rsidRPr="00293397" w:rsidRDefault="00293397" w:rsidP="00293397">
            <w:pPr>
              <w:pStyle w:val="TableBullet1Normal"/>
            </w:pPr>
            <w:r w:rsidRPr="00293397">
              <w:t>Parking (free) as impediment to mode shift</w:t>
            </w:r>
            <w:r w:rsidR="004C7E74">
              <w:t>.</w:t>
            </w:r>
          </w:p>
          <w:p w:rsidR="00DA775F" w:rsidRDefault="00293397" w:rsidP="00293397">
            <w:pPr>
              <w:pStyle w:val="TableTextNormal"/>
            </w:pPr>
            <w:r w:rsidRPr="00293397">
              <w:t xml:space="preserve">Not enough people using the service, </w:t>
            </w:r>
            <w:r w:rsidR="00DA775F">
              <w:t>due to:</w:t>
            </w:r>
          </w:p>
          <w:p w:rsidR="00293397" w:rsidRPr="00293397" w:rsidRDefault="00293397" w:rsidP="0082673A">
            <w:pPr>
              <w:pStyle w:val="TableBullet1Normal"/>
              <w:rPr>
                <w:snapToGrid/>
                <w:sz w:val="16"/>
                <w:szCs w:val="18"/>
              </w:rPr>
            </w:pPr>
            <w:r w:rsidRPr="00293397">
              <w:t xml:space="preserve">Not enough </w:t>
            </w:r>
            <w:r w:rsidR="00DA775F">
              <w:t xml:space="preserve">light rail </w:t>
            </w:r>
            <w:r w:rsidRPr="00293397">
              <w:t>stops</w:t>
            </w:r>
            <w:r w:rsidR="004C7E74">
              <w:t>.</w:t>
            </w:r>
          </w:p>
          <w:p w:rsidR="00293397" w:rsidRPr="00293397" w:rsidRDefault="00293397" w:rsidP="00293397">
            <w:pPr>
              <w:pStyle w:val="TableBullet1Normal"/>
            </w:pPr>
            <w:r w:rsidRPr="00293397">
              <w:t>Catchment</w:t>
            </w:r>
            <w:r w:rsidR="00DA775F">
              <w:t xml:space="preserve"> density and access arrangements</w:t>
            </w:r>
            <w:r w:rsidR="004C7E74">
              <w:t>.</w:t>
            </w:r>
          </w:p>
          <w:p w:rsidR="00293397" w:rsidRPr="00293397" w:rsidRDefault="00293397" w:rsidP="00293397">
            <w:pPr>
              <w:pStyle w:val="TableBullet1Normal"/>
            </w:pPr>
            <w:r w:rsidRPr="00293397">
              <w:t>Bus transfer</w:t>
            </w:r>
            <w:r w:rsidR="00DA775F">
              <w:t xml:space="preserve"> time</w:t>
            </w:r>
            <w:r w:rsidRPr="00293397">
              <w:t>s</w:t>
            </w:r>
            <w:r w:rsidR="004C7E74">
              <w:t>.</w:t>
            </w:r>
          </w:p>
          <w:p w:rsidR="00293397" w:rsidRPr="00293397" w:rsidRDefault="00DA775F" w:rsidP="00293397">
            <w:pPr>
              <w:pStyle w:val="TableBullet1Normal"/>
            </w:pPr>
            <w:r>
              <w:t xml:space="preserve">Feeder </w:t>
            </w:r>
            <w:r w:rsidR="00293397" w:rsidRPr="00293397">
              <w:t>bus</w:t>
            </w:r>
            <w:r>
              <w:t xml:space="preserve"> reliability</w:t>
            </w:r>
            <w:r w:rsidR="004C7E74">
              <w:t>.</w:t>
            </w:r>
          </w:p>
          <w:p w:rsidR="00293397" w:rsidRPr="00293397" w:rsidRDefault="00293397" w:rsidP="00293397">
            <w:pPr>
              <w:pStyle w:val="TableTextNormal"/>
            </w:pPr>
            <w:r w:rsidRPr="00293397">
              <w:t>Land use planning changes take decades</w:t>
            </w:r>
            <w:r w:rsidR="004C7E74">
              <w:t>.</w:t>
            </w:r>
          </w:p>
          <w:p w:rsidR="00293397" w:rsidRPr="00293397" w:rsidRDefault="00293397" w:rsidP="00293397">
            <w:pPr>
              <w:pStyle w:val="TableTextNormal"/>
            </w:pPr>
            <w:r w:rsidRPr="00293397">
              <w:t>Patronage is less than forecast</w:t>
            </w:r>
            <w:r w:rsidR="004C7E74">
              <w:t>.</w:t>
            </w:r>
          </w:p>
          <w:p w:rsidR="00293397" w:rsidRPr="00293397" w:rsidRDefault="00DA775F" w:rsidP="00293397">
            <w:pPr>
              <w:pStyle w:val="TableTextNormal"/>
            </w:pPr>
            <w:r>
              <w:t>There may be u</w:t>
            </w:r>
            <w:r w:rsidRPr="00293397">
              <w:t xml:space="preserve">nexpected </w:t>
            </w:r>
            <w:r w:rsidR="00293397" w:rsidRPr="00293397">
              <w:t>costs</w:t>
            </w:r>
            <w:r w:rsidR="004C7E74">
              <w:t>.</w:t>
            </w:r>
          </w:p>
        </w:tc>
        <w:tc>
          <w:tcPr>
            <w:tcW w:w="2253" w:type="dxa"/>
            <w:hideMark/>
          </w:tcPr>
          <w:p w:rsidR="00293397" w:rsidRPr="00293397" w:rsidRDefault="00293397" w:rsidP="00293397">
            <w:pPr>
              <w:pStyle w:val="TableTextNormal"/>
            </w:pPr>
            <w:r w:rsidRPr="00293397">
              <w:t>Possible, as the proposed route already provides access to other transport services.</w:t>
            </w:r>
          </w:p>
        </w:tc>
        <w:tc>
          <w:tcPr>
            <w:tcW w:w="3945" w:type="dxa"/>
            <w:hideMark/>
          </w:tcPr>
          <w:p w:rsidR="00293397" w:rsidRPr="00293397" w:rsidRDefault="00293397" w:rsidP="00293397">
            <w:pPr>
              <w:pStyle w:val="TableTextNormal"/>
            </w:pPr>
            <w:r w:rsidRPr="00293397">
              <w:t>Major impacts on the strategic assessment, IA approval and operations</w:t>
            </w:r>
            <w:r>
              <w:t> </w:t>
            </w:r>
            <w:r w:rsidRPr="00293397">
              <w:t>phases.</w:t>
            </w:r>
          </w:p>
          <w:p w:rsidR="00293397" w:rsidRPr="00293397" w:rsidRDefault="00293397" w:rsidP="00293397">
            <w:pPr>
              <w:pStyle w:val="TableTextNormal"/>
            </w:pPr>
            <w:r w:rsidRPr="00293397">
              <w:t xml:space="preserve">Increased focus on ferries </w:t>
            </w:r>
            <w:r w:rsidR="0082673A">
              <w:t>reduces</w:t>
            </w:r>
            <w:r w:rsidRPr="00293397">
              <w:t xml:space="preserve"> the degree of unified commitment to rail.</w:t>
            </w:r>
          </w:p>
          <w:p w:rsidR="00293397" w:rsidRPr="00293397" w:rsidRDefault="00DA775F" w:rsidP="00542699">
            <w:pPr>
              <w:pStyle w:val="TableTextNormal"/>
            </w:pPr>
            <w:r>
              <w:t>Some</w:t>
            </w:r>
            <w:r w:rsidR="00293397" w:rsidRPr="00293397">
              <w:t xml:space="preserve"> </w:t>
            </w:r>
            <w:r w:rsidR="00542699">
              <w:t xml:space="preserve">other </w:t>
            </w:r>
            <w:r w:rsidR="00293397" w:rsidRPr="00293397">
              <w:t xml:space="preserve">areas of Hobart </w:t>
            </w:r>
            <w:r>
              <w:t xml:space="preserve">may </w:t>
            </w:r>
            <w:r w:rsidR="00293397" w:rsidRPr="00293397">
              <w:t xml:space="preserve">want </w:t>
            </w:r>
            <w:r>
              <w:t>light rail</w:t>
            </w:r>
            <w:r w:rsidR="00542699">
              <w:t>,</w:t>
            </w:r>
            <w:r>
              <w:t xml:space="preserve"> but the mode cannot be as viable in these locations.</w:t>
            </w:r>
          </w:p>
        </w:tc>
        <w:tc>
          <w:tcPr>
            <w:tcW w:w="2573" w:type="dxa"/>
            <w:hideMark/>
          </w:tcPr>
          <w:p w:rsidR="00DA775F" w:rsidRDefault="00293397" w:rsidP="00293397">
            <w:pPr>
              <w:pStyle w:val="TableTextNormal"/>
            </w:pPr>
            <w:r w:rsidRPr="00293397">
              <w:t xml:space="preserve">Address the mode versus mode debate in the proposals and awareness campaigns. </w:t>
            </w:r>
          </w:p>
          <w:p w:rsidR="00293397" w:rsidRPr="00293397" w:rsidRDefault="0082673A" w:rsidP="00293397">
            <w:pPr>
              <w:pStyle w:val="TableTextNormal"/>
            </w:pPr>
            <w:r>
              <w:t>Consider how light rail can be most effectively be supported by a range of other policies that stimulate long term demand in the corridor</w:t>
            </w:r>
            <w:r w:rsidR="004C7E74">
              <w:t>.</w:t>
            </w:r>
          </w:p>
        </w:tc>
        <w:tc>
          <w:tcPr>
            <w:tcW w:w="677" w:type="dxa"/>
            <w:noWrap/>
            <w:textDirection w:val="btLr"/>
            <w:hideMark/>
          </w:tcPr>
          <w:p w:rsidR="00293397" w:rsidRPr="00293397" w:rsidRDefault="00293397" w:rsidP="00293397">
            <w:pPr>
              <w:pStyle w:val="TableTextNormal"/>
              <w:jc w:val="center"/>
            </w:pPr>
            <w:r w:rsidRPr="00293397">
              <w:t>Major</w:t>
            </w:r>
          </w:p>
        </w:tc>
        <w:tc>
          <w:tcPr>
            <w:tcW w:w="677" w:type="dxa"/>
            <w:noWrap/>
            <w:textDirection w:val="btLr"/>
            <w:hideMark/>
          </w:tcPr>
          <w:p w:rsidR="00293397" w:rsidRPr="00293397" w:rsidRDefault="00293397" w:rsidP="00293397">
            <w:pPr>
              <w:pStyle w:val="TableTextNormal"/>
              <w:jc w:val="center"/>
            </w:pPr>
            <w:r w:rsidRPr="00293397">
              <w:t>Possible</w:t>
            </w:r>
          </w:p>
        </w:tc>
        <w:tc>
          <w:tcPr>
            <w:tcW w:w="677" w:type="dxa"/>
            <w:shd w:val="clear" w:color="auto" w:fill="FF5000" w:themeFill="accent6"/>
            <w:textDirection w:val="btLr"/>
            <w:hideMark/>
          </w:tcPr>
          <w:p w:rsidR="00293397" w:rsidRPr="00885B24" w:rsidRDefault="00293397" w:rsidP="00293397">
            <w:pPr>
              <w:pStyle w:val="TableTextNormal"/>
              <w:jc w:val="center"/>
              <w:rPr>
                <w:b/>
                <w:color w:val="FFFFFF" w:themeColor="background1"/>
              </w:rPr>
            </w:pPr>
            <w:r w:rsidRPr="00885B24">
              <w:rPr>
                <w:b/>
                <w:color w:val="FFFFFF" w:themeColor="background1"/>
              </w:rPr>
              <w:t>High</w:t>
            </w:r>
          </w:p>
        </w:tc>
      </w:tr>
      <w:tr w:rsidR="00293397" w:rsidRPr="00293397" w:rsidTr="00F828B9">
        <w:tc>
          <w:tcPr>
            <w:tcW w:w="678" w:type="dxa"/>
            <w:noWrap/>
            <w:hideMark/>
          </w:tcPr>
          <w:p w:rsidR="00293397" w:rsidRPr="00293397" w:rsidRDefault="00293397" w:rsidP="00301445">
            <w:pPr>
              <w:pStyle w:val="TableTextNormalBB"/>
              <w:keepNext/>
            </w:pPr>
            <w:r w:rsidRPr="00293397">
              <w:lastRenderedPageBreak/>
              <w:t>13</w:t>
            </w:r>
          </w:p>
        </w:tc>
        <w:tc>
          <w:tcPr>
            <w:tcW w:w="2218" w:type="dxa"/>
            <w:hideMark/>
          </w:tcPr>
          <w:p w:rsidR="00293397" w:rsidRPr="00293397" w:rsidRDefault="00293397" w:rsidP="00301445">
            <w:pPr>
              <w:pStyle w:val="TableTextNormalBB"/>
            </w:pPr>
            <w:r w:rsidRPr="00293397">
              <w:t>Regulatory approval</w:t>
            </w:r>
          </w:p>
        </w:tc>
        <w:tc>
          <w:tcPr>
            <w:tcW w:w="680" w:type="dxa"/>
            <w:noWrap/>
            <w:hideMark/>
          </w:tcPr>
          <w:p w:rsidR="00293397" w:rsidRPr="00293397" w:rsidRDefault="00293397" w:rsidP="00293397">
            <w:pPr>
              <w:pStyle w:val="TableTextNormal"/>
              <w:jc w:val="center"/>
            </w:pPr>
          </w:p>
        </w:tc>
        <w:tc>
          <w:tcPr>
            <w:tcW w:w="681" w:type="dxa"/>
            <w:noWrap/>
            <w:hideMark/>
          </w:tcPr>
          <w:p w:rsidR="00293397" w:rsidRPr="00293397" w:rsidRDefault="00293397" w:rsidP="00293397">
            <w:pPr>
              <w:pStyle w:val="TableTextNormal"/>
              <w:jc w:val="center"/>
            </w:pPr>
            <w:r w:rsidRPr="00293397">
              <w:t>Y</w:t>
            </w:r>
          </w:p>
        </w:tc>
        <w:tc>
          <w:tcPr>
            <w:tcW w:w="680" w:type="dxa"/>
            <w:noWrap/>
            <w:hideMark/>
          </w:tcPr>
          <w:p w:rsidR="00293397" w:rsidRPr="00293397" w:rsidRDefault="00293397" w:rsidP="00293397">
            <w:pPr>
              <w:pStyle w:val="TableTextNormal"/>
              <w:jc w:val="center"/>
            </w:pPr>
            <w:r w:rsidRPr="00293397">
              <w:t>Y</w:t>
            </w:r>
          </w:p>
        </w:tc>
        <w:tc>
          <w:tcPr>
            <w:tcW w:w="681" w:type="dxa"/>
            <w:noWrap/>
            <w:hideMark/>
          </w:tcPr>
          <w:p w:rsidR="00293397" w:rsidRPr="00293397" w:rsidRDefault="00293397" w:rsidP="00293397">
            <w:pPr>
              <w:pStyle w:val="TableTextNormal"/>
              <w:jc w:val="center"/>
            </w:pPr>
            <w:r w:rsidRPr="00293397">
              <w:t>Y</w:t>
            </w:r>
          </w:p>
        </w:tc>
        <w:tc>
          <w:tcPr>
            <w:tcW w:w="2218" w:type="dxa"/>
            <w:hideMark/>
          </w:tcPr>
          <w:p w:rsidR="00293397" w:rsidRPr="00293397" w:rsidRDefault="00293397" w:rsidP="00293397">
            <w:pPr>
              <w:pStyle w:val="TableTextNormal"/>
            </w:pPr>
            <w:r w:rsidRPr="00293397">
              <w:t>Risk that DIER fails to obtain approval for the planned operation of the HLR.</w:t>
            </w:r>
          </w:p>
        </w:tc>
        <w:tc>
          <w:tcPr>
            <w:tcW w:w="3352" w:type="dxa"/>
            <w:hideMark/>
          </w:tcPr>
          <w:p w:rsidR="00293397" w:rsidRPr="00293397" w:rsidRDefault="00293397" w:rsidP="00293397">
            <w:pPr>
              <w:pStyle w:val="TableTextNormal"/>
            </w:pPr>
            <w:r w:rsidRPr="00293397">
              <w:t>Poor risk processes</w:t>
            </w:r>
            <w:r w:rsidR="004C7E74">
              <w:t>.</w:t>
            </w:r>
          </w:p>
          <w:p w:rsidR="00293397" w:rsidRPr="00293397" w:rsidRDefault="00293397" w:rsidP="00293397">
            <w:pPr>
              <w:pStyle w:val="TableTextNormal"/>
            </w:pPr>
            <w:r w:rsidRPr="00293397">
              <w:t>Lack of alignment between project, construction and accreditation</w:t>
            </w:r>
            <w:r w:rsidR="004C7E74">
              <w:t>.</w:t>
            </w:r>
          </w:p>
          <w:p w:rsidR="00293397" w:rsidRPr="00293397" w:rsidRDefault="00293397" w:rsidP="00293397">
            <w:pPr>
              <w:pStyle w:val="TableTextNormal"/>
            </w:pPr>
            <w:r w:rsidRPr="00293397">
              <w:t>Unable to prove to regulator that rail safety issues have been properly managed</w:t>
            </w:r>
            <w:r w:rsidR="004C7E74">
              <w:t>.</w:t>
            </w:r>
          </w:p>
          <w:p w:rsidR="0082673A" w:rsidRDefault="0082673A" w:rsidP="00293397">
            <w:pPr>
              <w:pStyle w:val="TableTextNormal"/>
            </w:pPr>
            <w:r>
              <w:t xml:space="preserve">Full </w:t>
            </w:r>
            <w:r w:rsidR="00293397" w:rsidRPr="00293397">
              <w:t xml:space="preserve">DDA compliance </w:t>
            </w:r>
            <w:r>
              <w:t>cannot be achieved</w:t>
            </w:r>
            <w:r w:rsidR="004C7E74">
              <w:t>.</w:t>
            </w:r>
          </w:p>
          <w:p w:rsidR="00E664EF" w:rsidRDefault="00E664EF" w:rsidP="00293397">
            <w:pPr>
              <w:pStyle w:val="TableTextNormal"/>
            </w:pPr>
            <w:r>
              <w:t>Funding model is not e</w:t>
            </w:r>
            <w:r w:rsidR="00293397" w:rsidRPr="00293397">
              <w:t>conomic</w:t>
            </w:r>
            <w:r>
              <w:t>ally viable</w:t>
            </w:r>
            <w:r w:rsidR="004C7E74">
              <w:t>.</w:t>
            </w:r>
          </w:p>
          <w:p w:rsidR="00293397" w:rsidRPr="00293397" w:rsidRDefault="00293397" w:rsidP="00293397">
            <w:pPr>
              <w:pStyle w:val="TableTextNormal"/>
            </w:pPr>
            <w:r w:rsidRPr="00293397">
              <w:t>Infrastructure viability for operation (</w:t>
            </w:r>
            <w:proofErr w:type="spellStart"/>
            <w:r w:rsidRPr="00293397">
              <w:t>ie</w:t>
            </w:r>
            <w:proofErr w:type="spellEnd"/>
            <w:r w:rsidRPr="00293397">
              <w:t xml:space="preserve"> suitable/maintainable)</w:t>
            </w:r>
            <w:r w:rsidR="004C7E74">
              <w:t>.</w:t>
            </w:r>
          </w:p>
          <w:p w:rsidR="00293397" w:rsidRPr="00293397" w:rsidRDefault="00293397" w:rsidP="00293397">
            <w:pPr>
              <w:pStyle w:val="TableTextNormal"/>
            </w:pPr>
            <w:r w:rsidRPr="00293397">
              <w:t>Poorly defined study area ie. Not taking into account all elements and impacts associated with the project</w:t>
            </w:r>
            <w:r w:rsidR="004C7E74">
              <w:t>.</w:t>
            </w:r>
          </w:p>
          <w:p w:rsidR="00293397" w:rsidRPr="00293397" w:rsidRDefault="00293397" w:rsidP="00293397">
            <w:pPr>
              <w:pStyle w:val="TableTextNormal"/>
            </w:pPr>
            <w:r w:rsidRPr="00293397">
              <w:t>Inability to demonstrate an adequate BCR</w:t>
            </w:r>
            <w:r w:rsidR="004C7E74">
              <w:t>.</w:t>
            </w:r>
          </w:p>
          <w:p w:rsidR="00293397" w:rsidRPr="00293397" w:rsidRDefault="00293397" w:rsidP="00293397">
            <w:pPr>
              <w:pStyle w:val="TableTextNormal"/>
            </w:pPr>
            <w:r w:rsidRPr="00293397">
              <w:t>Lack of broad support across all sections of the community</w:t>
            </w:r>
            <w:r w:rsidR="004C7E74">
              <w:t>.</w:t>
            </w:r>
          </w:p>
          <w:p w:rsidR="00293397" w:rsidRPr="00293397" w:rsidRDefault="00293397" w:rsidP="00293397">
            <w:pPr>
              <w:pStyle w:val="TableTextNormal"/>
            </w:pPr>
            <w:r w:rsidRPr="00293397">
              <w:t xml:space="preserve">Lack of political support at </w:t>
            </w:r>
            <w:proofErr w:type="spellStart"/>
            <w:proofErr w:type="gramStart"/>
            <w:r w:rsidRPr="00293397">
              <w:t>a</w:t>
            </w:r>
            <w:proofErr w:type="spellEnd"/>
            <w:proofErr w:type="gramEnd"/>
            <w:r w:rsidRPr="00293397">
              <w:t xml:space="preserve"> informal level</w:t>
            </w:r>
            <w:r w:rsidR="004C7E74">
              <w:t>.</w:t>
            </w:r>
          </w:p>
          <w:p w:rsidR="00293397" w:rsidRPr="00293397" w:rsidRDefault="00293397" w:rsidP="00293397">
            <w:pPr>
              <w:pStyle w:val="TableTextNormal"/>
            </w:pPr>
            <w:r w:rsidRPr="00293397">
              <w:t>Not successful in gaining IA support</w:t>
            </w:r>
            <w:r w:rsidR="004C7E74">
              <w:t>.</w:t>
            </w:r>
          </w:p>
          <w:p w:rsidR="00293397" w:rsidRPr="00293397" w:rsidRDefault="00293397" w:rsidP="00293397">
            <w:pPr>
              <w:pStyle w:val="TableTextNormal"/>
            </w:pPr>
            <w:r w:rsidRPr="00293397">
              <w:t>Inadequate planning</w:t>
            </w:r>
            <w:r w:rsidR="004C7E74">
              <w:t>.</w:t>
            </w:r>
          </w:p>
          <w:p w:rsidR="00293397" w:rsidRPr="00293397" w:rsidRDefault="00DA775F" w:rsidP="00293397">
            <w:pPr>
              <w:pStyle w:val="TableTextNormal"/>
            </w:pPr>
            <w:r>
              <w:t xml:space="preserve">Changes to </w:t>
            </w:r>
            <w:r w:rsidR="00293397" w:rsidRPr="00293397">
              <w:t xml:space="preserve">government </w:t>
            </w:r>
            <w:r>
              <w:t xml:space="preserve">funding </w:t>
            </w:r>
            <w:r w:rsidR="00293397" w:rsidRPr="00293397">
              <w:t>process</w:t>
            </w:r>
            <w:r w:rsidR="00E664EF">
              <w:t>es</w:t>
            </w:r>
            <w:r w:rsidR="004C7E74">
              <w:t>.</w:t>
            </w:r>
          </w:p>
          <w:p w:rsidR="00293397" w:rsidRPr="00293397" w:rsidRDefault="00293397" w:rsidP="00293397">
            <w:pPr>
              <w:pStyle w:val="TableTextNormal"/>
            </w:pPr>
            <w:r w:rsidRPr="00293397">
              <w:t>Unforseen issues or errors in technical information</w:t>
            </w:r>
            <w:r w:rsidR="004C7E74">
              <w:t>.</w:t>
            </w:r>
          </w:p>
          <w:p w:rsidR="00293397" w:rsidRPr="00293397" w:rsidRDefault="00293397" w:rsidP="00293397">
            <w:pPr>
              <w:pStyle w:val="TableTextNormal"/>
            </w:pPr>
            <w:r w:rsidRPr="00293397">
              <w:t>Other developments having impacts - changing focus or parameters</w:t>
            </w:r>
            <w:r w:rsidR="004C7E74">
              <w:t>.</w:t>
            </w:r>
          </w:p>
        </w:tc>
        <w:tc>
          <w:tcPr>
            <w:tcW w:w="2253" w:type="dxa"/>
            <w:hideMark/>
          </w:tcPr>
          <w:p w:rsidR="00E664EF" w:rsidRDefault="00E664EF" w:rsidP="00E664EF">
            <w:pPr>
              <w:pStyle w:val="TableTextNormal"/>
            </w:pPr>
            <w:r w:rsidRPr="00293397">
              <w:t xml:space="preserve">Possible, as the regulatory approvals are complex and multi-tiered. </w:t>
            </w:r>
          </w:p>
          <w:p w:rsidR="00293397" w:rsidRPr="00293397" w:rsidRDefault="00E664EF" w:rsidP="00E664EF">
            <w:pPr>
              <w:pStyle w:val="TableTextNormal"/>
            </w:pPr>
            <w:r w:rsidRPr="00293397">
              <w:t xml:space="preserve">DIER </w:t>
            </w:r>
            <w:r>
              <w:t>does not have established processes for managing these</w:t>
            </w:r>
            <w:r w:rsidRPr="00293397">
              <w:t xml:space="preserve"> approval processes</w:t>
            </w:r>
            <w:r>
              <w:t xml:space="preserve"> in a passenger rail context</w:t>
            </w:r>
            <w:r w:rsidRPr="00293397">
              <w:t>.</w:t>
            </w:r>
          </w:p>
        </w:tc>
        <w:tc>
          <w:tcPr>
            <w:tcW w:w="3945" w:type="dxa"/>
            <w:hideMark/>
          </w:tcPr>
          <w:p w:rsidR="00293397" w:rsidRPr="00293397" w:rsidRDefault="00293397" w:rsidP="00293397">
            <w:pPr>
              <w:pStyle w:val="TableTextNormal"/>
            </w:pPr>
            <w:r w:rsidRPr="00293397">
              <w:t>Catastrophic impact on the project overall, due to significant delays or rejections of the business case.</w:t>
            </w:r>
          </w:p>
          <w:p w:rsidR="00293397" w:rsidRPr="00293397" w:rsidRDefault="00293397" w:rsidP="00293397">
            <w:pPr>
              <w:pStyle w:val="TableTextNormal"/>
            </w:pPr>
            <w:r w:rsidRPr="00293397">
              <w:t>Timeline for statutory approvals assessment blows out due to reliance on external assessment bodies.</w:t>
            </w:r>
          </w:p>
          <w:p w:rsidR="00293397" w:rsidRPr="00293397" w:rsidRDefault="00293397" w:rsidP="00293397">
            <w:pPr>
              <w:pStyle w:val="TableTextNormal"/>
            </w:pPr>
            <w:r w:rsidRPr="00293397">
              <w:t>Won't meet timing requirements for IA</w:t>
            </w:r>
            <w:r w:rsidR="00301445">
              <w:t> </w:t>
            </w:r>
            <w:r w:rsidRPr="00293397">
              <w:t>approval.</w:t>
            </w:r>
          </w:p>
          <w:p w:rsidR="00293397" w:rsidRPr="00293397" w:rsidRDefault="00293397" w:rsidP="00301445">
            <w:pPr>
              <w:pStyle w:val="TableTextNormal"/>
            </w:pPr>
            <w:r w:rsidRPr="00293397">
              <w:t>Cannot start operation on time - don't</w:t>
            </w:r>
            <w:r w:rsidR="00301445">
              <w:t> </w:t>
            </w:r>
            <w:r w:rsidRPr="00293397">
              <w:t>deliver the benefits to users and</w:t>
            </w:r>
            <w:r w:rsidR="00301445">
              <w:t> </w:t>
            </w:r>
            <w:r w:rsidRPr="00293397">
              <w:t>government.</w:t>
            </w:r>
          </w:p>
        </w:tc>
        <w:tc>
          <w:tcPr>
            <w:tcW w:w="2573" w:type="dxa"/>
            <w:hideMark/>
          </w:tcPr>
          <w:p w:rsidR="00293397" w:rsidRPr="00293397" w:rsidRDefault="00293397" w:rsidP="00293397">
            <w:pPr>
              <w:pStyle w:val="TableTextNormal"/>
            </w:pPr>
            <w:r w:rsidRPr="00293397">
              <w:t>Existing approval process with set timelines</w:t>
            </w:r>
            <w:r w:rsidR="004C7E74">
              <w:t>.</w:t>
            </w:r>
          </w:p>
          <w:p w:rsidR="00293397" w:rsidRPr="00293397" w:rsidRDefault="00293397" w:rsidP="00293397">
            <w:pPr>
              <w:pStyle w:val="TableTextNormal"/>
            </w:pPr>
            <w:r w:rsidRPr="00293397">
              <w:t>Project of regional significance</w:t>
            </w:r>
            <w:r w:rsidR="004C7E74">
              <w:t>.</w:t>
            </w:r>
          </w:p>
          <w:p w:rsidR="00293397" w:rsidRPr="00293397" w:rsidRDefault="00293397" w:rsidP="00293397">
            <w:pPr>
              <w:pStyle w:val="TableTextNormal"/>
            </w:pPr>
            <w:r w:rsidRPr="00293397">
              <w:t>Accreditation (Get and Maintain)</w:t>
            </w:r>
            <w:r w:rsidR="004C7E74">
              <w:t>.</w:t>
            </w:r>
          </w:p>
          <w:p w:rsidR="00293397" w:rsidRPr="00293397" w:rsidRDefault="00293397" w:rsidP="00293397">
            <w:pPr>
              <w:pStyle w:val="TableTextNormal"/>
            </w:pPr>
            <w:r w:rsidRPr="00293397">
              <w:t>Management Actions</w:t>
            </w:r>
            <w:r w:rsidR="004C7E74">
              <w:t>:</w:t>
            </w:r>
          </w:p>
          <w:p w:rsidR="00293397" w:rsidRPr="00293397" w:rsidRDefault="00293397" w:rsidP="00293397">
            <w:pPr>
              <w:pStyle w:val="TableBullet1Normal"/>
            </w:pPr>
            <w:r w:rsidRPr="00293397">
              <w:t>Risk Identification Process</w:t>
            </w:r>
            <w:r w:rsidR="004C7E74">
              <w:t>.</w:t>
            </w:r>
          </w:p>
          <w:p w:rsidR="00293397" w:rsidRPr="00293397" w:rsidRDefault="00F043CC" w:rsidP="00293397">
            <w:pPr>
              <w:pStyle w:val="TableBullet1Normal"/>
            </w:pPr>
            <w:r>
              <w:t>Use of technical expertise to ensure regulatory approvals are identified and understood at an early stage, so far as is reasonably practical</w:t>
            </w:r>
            <w:r w:rsidR="004C7E74">
              <w:t>.</w:t>
            </w:r>
          </w:p>
          <w:p w:rsidR="00293397" w:rsidRPr="00293397" w:rsidRDefault="00293397" w:rsidP="00293397">
            <w:pPr>
              <w:pStyle w:val="TableBullet1Normal"/>
            </w:pPr>
            <w:r w:rsidRPr="00293397">
              <w:t>Capacity</w:t>
            </w:r>
            <w:r w:rsidR="00F043CC">
              <w:t xml:space="preserve"> of project delivery team</w:t>
            </w:r>
            <w:r w:rsidR="004C7E74">
              <w:t>.</w:t>
            </w:r>
          </w:p>
          <w:p w:rsidR="00293397" w:rsidRPr="00293397" w:rsidRDefault="00293397" w:rsidP="00293397">
            <w:pPr>
              <w:pStyle w:val="TableBullet1Normal"/>
            </w:pPr>
            <w:r w:rsidRPr="00293397">
              <w:t>Safety Management System</w:t>
            </w:r>
            <w:r w:rsidR="00F043CC">
              <w:t xml:space="preserve"> lessons from others</w:t>
            </w:r>
            <w:r w:rsidR="004C7E74">
              <w:t>.</w:t>
            </w:r>
          </w:p>
          <w:p w:rsidR="00293397" w:rsidRPr="00293397" w:rsidRDefault="00293397" w:rsidP="00293397">
            <w:pPr>
              <w:pStyle w:val="TableTextNormal"/>
            </w:pPr>
            <w:r w:rsidRPr="00293397">
              <w:t>Communications Plan</w:t>
            </w:r>
            <w:r w:rsidR="004C7E74">
              <w:t>.</w:t>
            </w:r>
          </w:p>
          <w:p w:rsidR="00293397" w:rsidRPr="00293397" w:rsidRDefault="00293397" w:rsidP="00293397">
            <w:pPr>
              <w:pStyle w:val="TableTextNormal"/>
            </w:pPr>
            <w:r w:rsidRPr="00293397">
              <w:t>Offer opportunity for private sector investment</w:t>
            </w:r>
            <w:r w:rsidR="004C7E74">
              <w:t>.</w:t>
            </w:r>
          </w:p>
          <w:p w:rsidR="00293397" w:rsidRPr="00293397" w:rsidRDefault="00293397" w:rsidP="00293397">
            <w:pPr>
              <w:pStyle w:val="TableTextNormal"/>
            </w:pPr>
            <w:r w:rsidRPr="00293397">
              <w:t>Develop a safety case for approval</w:t>
            </w:r>
            <w:r w:rsidR="004C7E74">
              <w:t>.</w:t>
            </w:r>
          </w:p>
        </w:tc>
        <w:tc>
          <w:tcPr>
            <w:tcW w:w="677" w:type="dxa"/>
            <w:textDirection w:val="btLr"/>
            <w:hideMark/>
          </w:tcPr>
          <w:p w:rsidR="00293397" w:rsidRPr="00293397" w:rsidRDefault="00293397" w:rsidP="00293397">
            <w:pPr>
              <w:pStyle w:val="TableTextNormal"/>
              <w:jc w:val="center"/>
            </w:pPr>
            <w:r w:rsidRPr="00293397">
              <w:t>Possible</w:t>
            </w:r>
          </w:p>
        </w:tc>
        <w:tc>
          <w:tcPr>
            <w:tcW w:w="677" w:type="dxa"/>
            <w:textDirection w:val="btLr"/>
            <w:hideMark/>
          </w:tcPr>
          <w:p w:rsidR="00293397" w:rsidRPr="00293397" w:rsidRDefault="00293397" w:rsidP="00293397">
            <w:pPr>
              <w:pStyle w:val="TableTextNormal"/>
              <w:jc w:val="center"/>
            </w:pPr>
            <w:r w:rsidRPr="00293397">
              <w:t>Catastrophic</w:t>
            </w:r>
          </w:p>
        </w:tc>
        <w:tc>
          <w:tcPr>
            <w:tcW w:w="677" w:type="dxa"/>
            <w:shd w:val="clear" w:color="auto" w:fill="FF0000"/>
            <w:textDirection w:val="btLr"/>
            <w:hideMark/>
          </w:tcPr>
          <w:p w:rsidR="00293397" w:rsidRPr="00885B24" w:rsidRDefault="00293397" w:rsidP="00293397">
            <w:pPr>
              <w:pStyle w:val="TableTextNormal"/>
              <w:jc w:val="center"/>
              <w:rPr>
                <w:b/>
                <w:color w:val="FFFFFF" w:themeColor="background1"/>
              </w:rPr>
            </w:pPr>
            <w:r w:rsidRPr="00885B24">
              <w:rPr>
                <w:b/>
                <w:color w:val="FFFFFF" w:themeColor="background1"/>
              </w:rPr>
              <w:t>Very High</w:t>
            </w:r>
          </w:p>
        </w:tc>
      </w:tr>
      <w:tr w:rsidR="00293397" w:rsidRPr="00293397" w:rsidTr="00F828B9">
        <w:tc>
          <w:tcPr>
            <w:tcW w:w="678" w:type="dxa"/>
            <w:noWrap/>
            <w:hideMark/>
          </w:tcPr>
          <w:p w:rsidR="00293397" w:rsidRPr="00293397" w:rsidRDefault="00293397" w:rsidP="00301445">
            <w:pPr>
              <w:pStyle w:val="TableTextNormalBB"/>
              <w:keepNext/>
              <w:keepLines/>
              <w:pageBreakBefore/>
            </w:pPr>
            <w:r w:rsidRPr="00293397">
              <w:lastRenderedPageBreak/>
              <w:t>14</w:t>
            </w:r>
          </w:p>
        </w:tc>
        <w:tc>
          <w:tcPr>
            <w:tcW w:w="2218" w:type="dxa"/>
            <w:hideMark/>
          </w:tcPr>
          <w:p w:rsidR="00293397" w:rsidRPr="00293397" w:rsidRDefault="00293397" w:rsidP="00301445">
            <w:pPr>
              <w:pStyle w:val="TableTextNormalBB"/>
            </w:pPr>
            <w:r w:rsidRPr="00293397">
              <w:t>Design to meet operating requirements</w:t>
            </w:r>
          </w:p>
        </w:tc>
        <w:tc>
          <w:tcPr>
            <w:tcW w:w="680" w:type="dxa"/>
            <w:noWrap/>
            <w:hideMark/>
          </w:tcPr>
          <w:p w:rsidR="00293397" w:rsidRPr="00293397" w:rsidRDefault="00293397" w:rsidP="00293397">
            <w:pPr>
              <w:pStyle w:val="TableTextNormal"/>
              <w:jc w:val="center"/>
            </w:pPr>
          </w:p>
        </w:tc>
        <w:tc>
          <w:tcPr>
            <w:tcW w:w="681" w:type="dxa"/>
            <w:noWrap/>
            <w:hideMark/>
          </w:tcPr>
          <w:p w:rsidR="00293397" w:rsidRPr="00293397" w:rsidRDefault="00293397" w:rsidP="00293397">
            <w:pPr>
              <w:pStyle w:val="TableTextNormal"/>
              <w:jc w:val="center"/>
            </w:pPr>
            <w:r w:rsidRPr="00293397">
              <w:t>Y</w:t>
            </w:r>
          </w:p>
        </w:tc>
        <w:tc>
          <w:tcPr>
            <w:tcW w:w="680" w:type="dxa"/>
            <w:noWrap/>
            <w:hideMark/>
          </w:tcPr>
          <w:p w:rsidR="00293397" w:rsidRPr="00293397" w:rsidRDefault="00293397" w:rsidP="00293397">
            <w:pPr>
              <w:pStyle w:val="TableTextNormal"/>
              <w:jc w:val="center"/>
            </w:pPr>
            <w:r w:rsidRPr="00293397">
              <w:t>Y</w:t>
            </w:r>
          </w:p>
        </w:tc>
        <w:tc>
          <w:tcPr>
            <w:tcW w:w="681" w:type="dxa"/>
            <w:noWrap/>
            <w:hideMark/>
          </w:tcPr>
          <w:p w:rsidR="00293397" w:rsidRPr="00293397" w:rsidRDefault="00293397" w:rsidP="00293397">
            <w:pPr>
              <w:pStyle w:val="TableTextNormal"/>
              <w:jc w:val="center"/>
            </w:pPr>
            <w:r w:rsidRPr="00293397">
              <w:t>Y</w:t>
            </w:r>
          </w:p>
        </w:tc>
        <w:tc>
          <w:tcPr>
            <w:tcW w:w="2218" w:type="dxa"/>
            <w:hideMark/>
          </w:tcPr>
          <w:p w:rsidR="00293397" w:rsidRPr="00293397" w:rsidRDefault="00293397" w:rsidP="00293397">
            <w:pPr>
              <w:pStyle w:val="TableTextNormal"/>
            </w:pPr>
            <w:r w:rsidRPr="00293397">
              <w:t>Risk that the design of the rail infrastructure (track, signalling, vehicles, level crossings, etc) does not meet standards, requirements for safe and efficient operation.</w:t>
            </w:r>
          </w:p>
        </w:tc>
        <w:tc>
          <w:tcPr>
            <w:tcW w:w="3352" w:type="dxa"/>
            <w:hideMark/>
          </w:tcPr>
          <w:p w:rsidR="00293397" w:rsidRPr="00293397" w:rsidRDefault="00293397" w:rsidP="00293397">
            <w:pPr>
              <w:pStyle w:val="TableTextNormal"/>
            </w:pPr>
            <w:r w:rsidRPr="00293397">
              <w:t>Lack of information about materials/costing</w:t>
            </w:r>
            <w:r w:rsidR="004C7E74">
              <w:t>.</w:t>
            </w:r>
          </w:p>
          <w:p w:rsidR="00293397" w:rsidRPr="00293397" w:rsidRDefault="00293397" w:rsidP="00293397">
            <w:pPr>
              <w:pStyle w:val="TableTextNormal"/>
            </w:pPr>
            <w:r w:rsidRPr="00293397">
              <w:t>Does not meet operating parameter</w:t>
            </w:r>
            <w:r w:rsidR="004C7E74">
              <w:t>.</w:t>
            </w:r>
          </w:p>
          <w:p w:rsidR="00293397" w:rsidRPr="00293397" w:rsidRDefault="00293397" w:rsidP="00293397">
            <w:pPr>
              <w:pStyle w:val="TableTextNormal"/>
            </w:pPr>
            <w:r w:rsidRPr="00293397">
              <w:t>Off</w:t>
            </w:r>
            <w:r w:rsidR="00F043CC">
              <w:t>-</w:t>
            </w:r>
            <w:r w:rsidRPr="00293397">
              <w:t>the</w:t>
            </w:r>
            <w:r w:rsidR="00F043CC">
              <w:t>-</w:t>
            </w:r>
            <w:r w:rsidRPr="00293397">
              <w:t>shelf or bes</w:t>
            </w:r>
            <w:r w:rsidR="00DA775F">
              <w:t>p</w:t>
            </w:r>
            <w:r w:rsidRPr="00293397">
              <w:t>oke</w:t>
            </w:r>
            <w:r w:rsidR="00DA775F">
              <w:t xml:space="preserve"> vehicles and </w:t>
            </w:r>
            <w:r w:rsidR="00F043CC">
              <w:t xml:space="preserve">associated </w:t>
            </w:r>
            <w:r w:rsidR="00DA775F">
              <w:t>infrastructure</w:t>
            </w:r>
            <w:r w:rsidR="004C7E74">
              <w:t>.</w:t>
            </w:r>
          </w:p>
          <w:p w:rsidR="00293397" w:rsidRPr="00293397" w:rsidRDefault="00293397" w:rsidP="00293397">
            <w:pPr>
              <w:pStyle w:val="TableTextNormal"/>
            </w:pPr>
            <w:r w:rsidRPr="00293397">
              <w:t>Scope poorly defined (</w:t>
            </w:r>
            <w:r w:rsidR="00F043CC">
              <w:t xml:space="preserve">in terms of </w:t>
            </w:r>
            <w:r w:rsidRPr="00293397">
              <w:t>who is</w:t>
            </w:r>
            <w:r w:rsidR="00F043CC">
              <w:t xml:space="preserve"> the </w:t>
            </w:r>
            <w:r w:rsidRPr="00293397">
              <w:t>customer</w:t>
            </w:r>
            <w:r w:rsidR="00F043CC">
              <w:t xml:space="preserve"> and what needs are being met by the project design</w:t>
            </w:r>
            <w:r w:rsidRPr="00293397">
              <w:t>)</w:t>
            </w:r>
            <w:r w:rsidR="004C7E74">
              <w:t>.</w:t>
            </w:r>
          </w:p>
          <w:p w:rsidR="00293397" w:rsidRPr="00293397" w:rsidRDefault="00293397" w:rsidP="00293397">
            <w:pPr>
              <w:pStyle w:val="TableTextNormal"/>
            </w:pPr>
            <w:r w:rsidRPr="00293397">
              <w:t>Inability to design the operations perfectly to ensure no delays at passing loops</w:t>
            </w:r>
            <w:r w:rsidR="004C7E74">
              <w:t>.</w:t>
            </w:r>
          </w:p>
        </w:tc>
        <w:tc>
          <w:tcPr>
            <w:tcW w:w="2253" w:type="dxa"/>
            <w:hideMark/>
          </w:tcPr>
          <w:p w:rsidR="00293397" w:rsidRPr="00293397" w:rsidRDefault="00293397" w:rsidP="00293397">
            <w:pPr>
              <w:pStyle w:val="TableTextNormal"/>
            </w:pPr>
            <w:r w:rsidRPr="00293397">
              <w:t>Unlikely, as the development of the scope, solution and submissions are collaborative efforts with users, other stakeholders and government. Independent consultants and experts are being engaged.</w:t>
            </w:r>
          </w:p>
        </w:tc>
        <w:tc>
          <w:tcPr>
            <w:tcW w:w="3945" w:type="dxa"/>
            <w:hideMark/>
          </w:tcPr>
          <w:p w:rsidR="00293397" w:rsidRPr="00293397" w:rsidRDefault="00293397" w:rsidP="00293397">
            <w:pPr>
              <w:pStyle w:val="TableTextNormal"/>
            </w:pPr>
            <w:r w:rsidRPr="00293397">
              <w:t>Design construction delays</w:t>
            </w:r>
            <w:r w:rsidR="004C7E74">
              <w:t>.</w:t>
            </w:r>
          </w:p>
          <w:p w:rsidR="00293397" w:rsidRPr="00293397" w:rsidRDefault="00DA775F" w:rsidP="00293397">
            <w:pPr>
              <w:pStyle w:val="TableTextNormal"/>
            </w:pPr>
            <w:r>
              <w:t>Light rail vehicles (trams)</w:t>
            </w:r>
            <w:r w:rsidRPr="00293397">
              <w:t xml:space="preserve"> </w:t>
            </w:r>
            <w:r w:rsidR="00293397" w:rsidRPr="00293397">
              <w:t>don’t get priority at CBD signals</w:t>
            </w:r>
            <w:r w:rsidR="004C7E74">
              <w:t>.</w:t>
            </w:r>
          </w:p>
          <w:p w:rsidR="00293397" w:rsidRPr="00293397" w:rsidRDefault="00293397" w:rsidP="00293397">
            <w:pPr>
              <w:pStyle w:val="TableTextNormal"/>
            </w:pPr>
            <w:r w:rsidRPr="00293397">
              <w:t>If vehicles get the lights they are on time, if not they delay inbound services</w:t>
            </w:r>
            <w:r w:rsidR="004C7E74">
              <w:t>.</w:t>
            </w:r>
          </w:p>
          <w:p w:rsidR="00293397" w:rsidRPr="00293397" w:rsidRDefault="00293397" w:rsidP="00293397">
            <w:pPr>
              <w:pStyle w:val="TableTextNormal"/>
            </w:pPr>
            <w:r w:rsidRPr="00293397">
              <w:t>Travel time savings/benefits/patronage will not be achieved.</w:t>
            </w:r>
          </w:p>
          <w:p w:rsidR="00293397" w:rsidRPr="00293397" w:rsidRDefault="00293397" w:rsidP="00293397">
            <w:pPr>
              <w:pStyle w:val="TableTextNormal"/>
            </w:pPr>
            <w:r w:rsidRPr="00293397">
              <w:t>Cost of retrofitting second track will be</w:t>
            </w:r>
            <w:r>
              <w:t> </w:t>
            </w:r>
            <w:r w:rsidRPr="00293397">
              <w:t>prohibitive.</w:t>
            </w:r>
          </w:p>
          <w:p w:rsidR="00293397" w:rsidRPr="00293397" w:rsidRDefault="00293397" w:rsidP="00293397">
            <w:pPr>
              <w:pStyle w:val="TableTextNormal"/>
            </w:pPr>
            <w:r w:rsidRPr="00293397">
              <w:t>Setting operating parameters - speed not accomplished</w:t>
            </w:r>
            <w:r w:rsidR="004C7E74">
              <w:t>.</w:t>
            </w:r>
          </w:p>
        </w:tc>
        <w:tc>
          <w:tcPr>
            <w:tcW w:w="2573" w:type="dxa"/>
            <w:hideMark/>
          </w:tcPr>
          <w:p w:rsidR="00293397" w:rsidRPr="00293397" w:rsidRDefault="00293397" w:rsidP="00293397">
            <w:pPr>
              <w:pStyle w:val="TableTextNormal"/>
            </w:pPr>
            <w:r w:rsidRPr="00293397">
              <w:t>Procurement &amp; selection of designer with appropriate qualification and expertise.</w:t>
            </w:r>
          </w:p>
          <w:p w:rsidR="00293397" w:rsidRPr="00293397" w:rsidRDefault="00293397" w:rsidP="00293397">
            <w:pPr>
              <w:pStyle w:val="TableTextNormal"/>
            </w:pPr>
            <w:r w:rsidRPr="00293397">
              <w:t>Awareness campaigns with community</w:t>
            </w:r>
            <w:r w:rsidR="004C7E74">
              <w:t>.</w:t>
            </w:r>
          </w:p>
          <w:p w:rsidR="00293397" w:rsidRPr="00293397" w:rsidRDefault="00293397" w:rsidP="00293397">
            <w:pPr>
              <w:pStyle w:val="TableTextNormal"/>
            </w:pPr>
            <w:r w:rsidRPr="00293397">
              <w:t>Determine travel times on probability of delivery (understand margin of error)</w:t>
            </w:r>
            <w:r w:rsidR="004C7E74">
              <w:t>.</w:t>
            </w:r>
          </w:p>
          <w:p w:rsidR="00293397" w:rsidRPr="00293397" w:rsidRDefault="00293397" w:rsidP="00293397">
            <w:pPr>
              <w:pStyle w:val="TableTextNormal"/>
            </w:pPr>
            <w:r w:rsidRPr="00293397">
              <w:t>Fixed budget or specific service outcome</w:t>
            </w:r>
            <w:r w:rsidR="004C7E74">
              <w:t>.</w:t>
            </w:r>
          </w:p>
          <w:p w:rsidR="00293397" w:rsidRPr="00293397" w:rsidRDefault="00293397" w:rsidP="00293397">
            <w:pPr>
              <w:pStyle w:val="TableTextNormal"/>
            </w:pPr>
            <w:r w:rsidRPr="00293397">
              <w:t>Independent reviewer of proposed designs.</w:t>
            </w:r>
          </w:p>
          <w:p w:rsidR="00293397" w:rsidRPr="00293397" w:rsidRDefault="00293397" w:rsidP="00293397">
            <w:pPr>
              <w:pStyle w:val="TableTextNormal"/>
            </w:pPr>
            <w:r w:rsidRPr="00293397">
              <w:t>Learn from others, especially mistakes (and include in project review)</w:t>
            </w:r>
            <w:r w:rsidR="004C7E74">
              <w:t>.</w:t>
            </w:r>
          </w:p>
        </w:tc>
        <w:tc>
          <w:tcPr>
            <w:tcW w:w="677" w:type="dxa"/>
            <w:noWrap/>
            <w:textDirection w:val="btLr"/>
            <w:hideMark/>
          </w:tcPr>
          <w:p w:rsidR="00293397" w:rsidRPr="00293397" w:rsidRDefault="00293397" w:rsidP="00293397">
            <w:pPr>
              <w:pStyle w:val="TableTextNormal"/>
              <w:jc w:val="center"/>
            </w:pPr>
            <w:r w:rsidRPr="00293397">
              <w:t>Moderate</w:t>
            </w:r>
          </w:p>
        </w:tc>
        <w:tc>
          <w:tcPr>
            <w:tcW w:w="677" w:type="dxa"/>
            <w:noWrap/>
            <w:textDirection w:val="btLr"/>
            <w:hideMark/>
          </w:tcPr>
          <w:p w:rsidR="00293397" w:rsidRPr="00293397" w:rsidRDefault="00293397" w:rsidP="00293397">
            <w:pPr>
              <w:pStyle w:val="TableTextNormal"/>
              <w:jc w:val="center"/>
            </w:pPr>
            <w:r w:rsidRPr="00293397">
              <w:t>Unlikely</w:t>
            </w:r>
          </w:p>
        </w:tc>
        <w:tc>
          <w:tcPr>
            <w:tcW w:w="677" w:type="dxa"/>
            <w:shd w:val="clear" w:color="auto" w:fill="E3E733" w:themeFill="accent2"/>
            <w:textDirection w:val="btLr"/>
            <w:hideMark/>
          </w:tcPr>
          <w:p w:rsidR="00293397" w:rsidRPr="00885B24" w:rsidRDefault="00293397" w:rsidP="00293397">
            <w:pPr>
              <w:pStyle w:val="TableTextNormal"/>
              <w:jc w:val="center"/>
              <w:rPr>
                <w:b/>
              </w:rPr>
            </w:pPr>
            <w:r w:rsidRPr="00885B24">
              <w:rPr>
                <w:b/>
              </w:rPr>
              <w:t>Moderate</w:t>
            </w:r>
          </w:p>
        </w:tc>
      </w:tr>
      <w:tr w:rsidR="00293397" w:rsidRPr="00293397" w:rsidTr="00F828B9">
        <w:tc>
          <w:tcPr>
            <w:tcW w:w="678" w:type="dxa"/>
            <w:noWrap/>
            <w:hideMark/>
          </w:tcPr>
          <w:p w:rsidR="00293397" w:rsidRPr="00293397" w:rsidRDefault="00293397" w:rsidP="00301445">
            <w:pPr>
              <w:pStyle w:val="TableTextNormalBB"/>
            </w:pPr>
            <w:r w:rsidRPr="00293397">
              <w:t>15</w:t>
            </w:r>
          </w:p>
        </w:tc>
        <w:tc>
          <w:tcPr>
            <w:tcW w:w="2218" w:type="dxa"/>
            <w:hideMark/>
          </w:tcPr>
          <w:p w:rsidR="00293397" w:rsidRPr="00293397" w:rsidRDefault="00293397" w:rsidP="00301445">
            <w:pPr>
              <w:pStyle w:val="TableTextNormalBB"/>
            </w:pPr>
            <w:r w:rsidRPr="00293397">
              <w:t>Design to meet user needs</w:t>
            </w:r>
          </w:p>
        </w:tc>
        <w:tc>
          <w:tcPr>
            <w:tcW w:w="680" w:type="dxa"/>
            <w:noWrap/>
            <w:hideMark/>
          </w:tcPr>
          <w:p w:rsidR="00293397" w:rsidRPr="00293397" w:rsidRDefault="00293397" w:rsidP="00293397">
            <w:pPr>
              <w:pStyle w:val="TableTextNormal"/>
              <w:jc w:val="center"/>
            </w:pPr>
          </w:p>
        </w:tc>
        <w:tc>
          <w:tcPr>
            <w:tcW w:w="681" w:type="dxa"/>
            <w:noWrap/>
            <w:hideMark/>
          </w:tcPr>
          <w:p w:rsidR="00293397" w:rsidRPr="00293397" w:rsidRDefault="00293397" w:rsidP="00293397">
            <w:pPr>
              <w:pStyle w:val="TableTextNormal"/>
              <w:jc w:val="center"/>
            </w:pPr>
            <w:r w:rsidRPr="00293397">
              <w:t>Y</w:t>
            </w:r>
          </w:p>
        </w:tc>
        <w:tc>
          <w:tcPr>
            <w:tcW w:w="680" w:type="dxa"/>
            <w:noWrap/>
            <w:hideMark/>
          </w:tcPr>
          <w:p w:rsidR="00293397" w:rsidRPr="00293397" w:rsidRDefault="00293397" w:rsidP="00293397">
            <w:pPr>
              <w:pStyle w:val="TableTextNormal"/>
              <w:jc w:val="center"/>
            </w:pPr>
            <w:r w:rsidRPr="00293397">
              <w:t>Y</w:t>
            </w:r>
          </w:p>
        </w:tc>
        <w:tc>
          <w:tcPr>
            <w:tcW w:w="681" w:type="dxa"/>
            <w:noWrap/>
            <w:hideMark/>
          </w:tcPr>
          <w:p w:rsidR="00293397" w:rsidRPr="00293397" w:rsidRDefault="00293397" w:rsidP="00293397">
            <w:pPr>
              <w:pStyle w:val="TableTextNormal"/>
              <w:jc w:val="center"/>
            </w:pPr>
            <w:r w:rsidRPr="00293397">
              <w:t>Y</w:t>
            </w:r>
          </w:p>
        </w:tc>
        <w:tc>
          <w:tcPr>
            <w:tcW w:w="2218" w:type="dxa"/>
            <w:hideMark/>
          </w:tcPr>
          <w:p w:rsidR="00293397" w:rsidRPr="00293397" w:rsidRDefault="00F043CC" w:rsidP="00F043CC">
            <w:pPr>
              <w:pStyle w:val="TableTextNormal"/>
            </w:pPr>
            <w:r w:rsidRPr="00293397">
              <w:t>Risk that the rail route and design do not meet the needs of users in the Hobart city centre and other significant user locations.</w:t>
            </w:r>
          </w:p>
        </w:tc>
        <w:tc>
          <w:tcPr>
            <w:tcW w:w="3352" w:type="dxa"/>
            <w:hideMark/>
          </w:tcPr>
          <w:p w:rsidR="00F043CC" w:rsidRDefault="00293397" w:rsidP="00293397">
            <w:pPr>
              <w:pStyle w:val="TableTextNormal"/>
            </w:pPr>
            <w:r w:rsidRPr="00293397">
              <w:t>Failure to thoroughly investigate all user needs and to consider them in the design of the HLR route and infrastructure.</w:t>
            </w:r>
            <w:r w:rsidR="00F043CC" w:rsidRPr="00293397">
              <w:t xml:space="preserve"> </w:t>
            </w:r>
          </w:p>
          <w:p w:rsidR="00293397" w:rsidRPr="00293397" w:rsidRDefault="00F043CC" w:rsidP="00293397">
            <w:pPr>
              <w:pStyle w:val="TableTextNormal"/>
            </w:pPr>
            <w:r w:rsidRPr="00293397">
              <w:t xml:space="preserve">Light rail must </w:t>
            </w:r>
            <w:r>
              <w:t>terminate</w:t>
            </w:r>
            <w:r w:rsidRPr="00293397">
              <w:t xml:space="preserve"> as close to Hobart city centre as possible requiring use of Davey and/or Macquarie St, which will prove challenging as these streets do not have transport capacity to add light rail without losing parking lanes, reducing/removing width for pedestrians and cyclists and /or traffic lanes (= unreasonable congestion in peaks).</w:t>
            </w:r>
          </w:p>
        </w:tc>
        <w:tc>
          <w:tcPr>
            <w:tcW w:w="2253" w:type="dxa"/>
            <w:hideMark/>
          </w:tcPr>
          <w:p w:rsidR="00293397" w:rsidRPr="00293397" w:rsidRDefault="00293397" w:rsidP="00293397">
            <w:pPr>
              <w:pStyle w:val="TableTextNormal"/>
            </w:pPr>
            <w:r w:rsidRPr="00293397">
              <w:t>Unlikely, as the development of the scope, solution and submissions are collaborative efforts with users, other stakeholders and government.</w:t>
            </w:r>
          </w:p>
        </w:tc>
        <w:tc>
          <w:tcPr>
            <w:tcW w:w="3945" w:type="dxa"/>
            <w:hideMark/>
          </w:tcPr>
          <w:p w:rsidR="00293397" w:rsidRPr="00293397" w:rsidRDefault="00293397" w:rsidP="00293397">
            <w:pPr>
              <w:pStyle w:val="TableTextNormal"/>
            </w:pPr>
            <w:r w:rsidRPr="00293397">
              <w:t xml:space="preserve">Moderate impacts during the approval and D&amp;C phases. </w:t>
            </w:r>
          </w:p>
          <w:p w:rsidR="00293397" w:rsidRPr="00293397" w:rsidRDefault="00293397" w:rsidP="00293397">
            <w:pPr>
              <w:pStyle w:val="TableTextNormal"/>
            </w:pPr>
            <w:r w:rsidRPr="00293397">
              <w:t>User groups contest the proposed design.</w:t>
            </w:r>
          </w:p>
          <w:p w:rsidR="00293397" w:rsidRPr="00293397" w:rsidRDefault="00293397" w:rsidP="00293397">
            <w:pPr>
              <w:pStyle w:val="TableTextNormal"/>
            </w:pPr>
            <w:r w:rsidRPr="00293397">
              <w:t>IA does not approve the project because the user need is unclear or not addressed in the design.</w:t>
            </w:r>
          </w:p>
        </w:tc>
        <w:tc>
          <w:tcPr>
            <w:tcW w:w="2573" w:type="dxa"/>
            <w:hideMark/>
          </w:tcPr>
          <w:p w:rsidR="00293397" w:rsidRPr="00293397" w:rsidRDefault="00293397" w:rsidP="00293397">
            <w:pPr>
              <w:pStyle w:val="TableTextNormal"/>
            </w:pPr>
            <w:r w:rsidRPr="00293397">
              <w:t>Collaborative planning and development.</w:t>
            </w:r>
          </w:p>
        </w:tc>
        <w:tc>
          <w:tcPr>
            <w:tcW w:w="677" w:type="dxa"/>
            <w:textDirection w:val="btLr"/>
            <w:hideMark/>
          </w:tcPr>
          <w:p w:rsidR="00293397" w:rsidRPr="00293397" w:rsidRDefault="00293397" w:rsidP="00293397">
            <w:pPr>
              <w:pStyle w:val="TableTextNormal"/>
              <w:jc w:val="center"/>
            </w:pPr>
            <w:r w:rsidRPr="00293397">
              <w:t>Moderate</w:t>
            </w:r>
          </w:p>
        </w:tc>
        <w:tc>
          <w:tcPr>
            <w:tcW w:w="677" w:type="dxa"/>
            <w:textDirection w:val="btLr"/>
            <w:hideMark/>
          </w:tcPr>
          <w:p w:rsidR="00293397" w:rsidRPr="00293397" w:rsidRDefault="00293397" w:rsidP="00293397">
            <w:pPr>
              <w:pStyle w:val="TableTextNormal"/>
              <w:jc w:val="center"/>
            </w:pPr>
            <w:r w:rsidRPr="00293397">
              <w:t>Unlikely</w:t>
            </w:r>
          </w:p>
        </w:tc>
        <w:tc>
          <w:tcPr>
            <w:tcW w:w="677" w:type="dxa"/>
            <w:shd w:val="clear" w:color="auto" w:fill="E3E733" w:themeFill="accent2"/>
            <w:textDirection w:val="btLr"/>
            <w:hideMark/>
          </w:tcPr>
          <w:p w:rsidR="00293397" w:rsidRPr="00885B24" w:rsidRDefault="00293397" w:rsidP="00293397">
            <w:pPr>
              <w:pStyle w:val="TableTextNormal"/>
              <w:jc w:val="center"/>
              <w:rPr>
                <w:b/>
              </w:rPr>
            </w:pPr>
            <w:r w:rsidRPr="00885B24">
              <w:rPr>
                <w:b/>
              </w:rPr>
              <w:t>Moderate</w:t>
            </w:r>
          </w:p>
        </w:tc>
      </w:tr>
      <w:tr w:rsidR="00293397" w:rsidRPr="00293397" w:rsidTr="00F828B9">
        <w:tc>
          <w:tcPr>
            <w:tcW w:w="678" w:type="dxa"/>
            <w:noWrap/>
            <w:hideMark/>
          </w:tcPr>
          <w:p w:rsidR="00293397" w:rsidRPr="00293397" w:rsidRDefault="00293397" w:rsidP="00301445">
            <w:pPr>
              <w:pStyle w:val="TableTextNormalBB"/>
              <w:keepNext/>
              <w:keepLines/>
            </w:pPr>
            <w:r w:rsidRPr="00293397">
              <w:lastRenderedPageBreak/>
              <w:t>16</w:t>
            </w:r>
          </w:p>
        </w:tc>
        <w:tc>
          <w:tcPr>
            <w:tcW w:w="2218" w:type="dxa"/>
            <w:hideMark/>
          </w:tcPr>
          <w:p w:rsidR="00293397" w:rsidRPr="00293397" w:rsidRDefault="00293397" w:rsidP="00301445">
            <w:pPr>
              <w:pStyle w:val="TableTextNormalBB"/>
            </w:pPr>
            <w:r w:rsidRPr="00293397">
              <w:t>Deliver to budget and/or schedule</w:t>
            </w:r>
          </w:p>
        </w:tc>
        <w:tc>
          <w:tcPr>
            <w:tcW w:w="680" w:type="dxa"/>
            <w:noWrap/>
            <w:hideMark/>
          </w:tcPr>
          <w:p w:rsidR="00293397" w:rsidRPr="00293397" w:rsidRDefault="00293397" w:rsidP="00293397">
            <w:pPr>
              <w:pStyle w:val="TableTextNormal"/>
              <w:jc w:val="center"/>
            </w:pPr>
          </w:p>
        </w:tc>
        <w:tc>
          <w:tcPr>
            <w:tcW w:w="681" w:type="dxa"/>
            <w:noWrap/>
            <w:hideMark/>
          </w:tcPr>
          <w:p w:rsidR="00293397" w:rsidRPr="00293397" w:rsidRDefault="00293397" w:rsidP="00293397">
            <w:pPr>
              <w:pStyle w:val="TableTextNormal"/>
              <w:jc w:val="center"/>
            </w:pPr>
          </w:p>
        </w:tc>
        <w:tc>
          <w:tcPr>
            <w:tcW w:w="680" w:type="dxa"/>
            <w:noWrap/>
            <w:hideMark/>
          </w:tcPr>
          <w:p w:rsidR="00293397" w:rsidRPr="00293397" w:rsidRDefault="00293397" w:rsidP="00293397">
            <w:pPr>
              <w:pStyle w:val="TableTextNormal"/>
              <w:jc w:val="center"/>
            </w:pPr>
            <w:r w:rsidRPr="00293397">
              <w:t>Y</w:t>
            </w:r>
          </w:p>
        </w:tc>
        <w:tc>
          <w:tcPr>
            <w:tcW w:w="681" w:type="dxa"/>
            <w:noWrap/>
            <w:hideMark/>
          </w:tcPr>
          <w:p w:rsidR="00293397" w:rsidRPr="00293397" w:rsidRDefault="00293397" w:rsidP="00293397">
            <w:pPr>
              <w:pStyle w:val="TableTextNormal"/>
              <w:jc w:val="center"/>
            </w:pPr>
          </w:p>
        </w:tc>
        <w:tc>
          <w:tcPr>
            <w:tcW w:w="2218" w:type="dxa"/>
            <w:hideMark/>
          </w:tcPr>
          <w:p w:rsidR="00293397" w:rsidRPr="00293397" w:rsidRDefault="00293397" w:rsidP="00F043CC">
            <w:pPr>
              <w:pStyle w:val="TableTextNormal"/>
            </w:pPr>
            <w:r w:rsidRPr="00293397">
              <w:t xml:space="preserve">Risk that the delivery phase of the project </w:t>
            </w:r>
            <w:r w:rsidR="00F043CC">
              <w:t>d</w:t>
            </w:r>
            <w:r w:rsidRPr="00293397">
              <w:t xml:space="preserve">esign and </w:t>
            </w:r>
            <w:r w:rsidR="00F043CC">
              <w:t>c</w:t>
            </w:r>
            <w:r w:rsidRPr="00293397">
              <w:t>onstruction</w:t>
            </w:r>
            <w:r w:rsidR="00F043CC">
              <w:t xml:space="preserve"> (D&amp;C)</w:t>
            </w:r>
            <w:r w:rsidRPr="00293397">
              <w:t xml:space="preserve"> fails due to cost or schedule over-runs.</w:t>
            </w:r>
          </w:p>
        </w:tc>
        <w:tc>
          <w:tcPr>
            <w:tcW w:w="3352" w:type="dxa"/>
            <w:hideMark/>
          </w:tcPr>
          <w:p w:rsidR="00293397" w:rsidRPr="00293397" w:rsidRDefault="00293397" w:rsidP="00293397">
            <w:pPr>
              <w:pStyle w:val="TableTextNormal"/>
            </w:pPr>
            <w:r w:rsidRPr="00293397">
              <w:t>Industrial Action</w:t>
            </w:r>
            <w:r w:rsidR="004C7E74">
              <w:t>.</w:t>
            </w:r>
          </w:p>
          <w:p w:rsidR="00293397" w:rsidRPr="00293397" w:rsidRDefault="00293397" w:rsidP="00293397">
            <w:pPr>
              <w:pStyle w:val="TableTextNormal"/>
            </w:pPr>
            <w:r w:rsidRPr="00293397">
              <w:t>No or inadequate design or construction resources available for this project.</w:t>
            </w:r>
          </w:p>
          <w:p w:rsidR="00293397" w:rsidRPr="00293397" w:rsidRDefault="00293397" w:rsidP="00293397">
            <w:pPr>
              <w:pStyle w:val="TableTextNormal"/>
            </w:pPr>
            <w:r w:rsidRPr="00293397">
              <w:t>Contamination issues and Macquarie point.</w:t>
            </w:r>
          </w:p>
          <w:p w:rsidR="00293397" w:rsidRPr="00293397" w:rsidRDefault="00293397" w:rsidP="00293397">
            <w:pPr>
              <w:pStyle w:val="TableTextNormal"/>
            </w:pPr>
            <w:r w:rsidRPr="00293397">
              <w:t>Lack of expertise, qualification</w:t>
            </w:r>
            <w:r w:rsidR="00F043CC">
              <w:t>s</w:t>
            </w:r>
            <w:r w:rsidRPr="00293397">
              <w:t xml:space="preserve"> with internal resources.</w:t>
            </w:r>
          </w:p>
          <w:p w:rsidR="00293397" w:rsidRPr="00293397" w:rsidRDefault="00293397" w:rsidP="00293397">
            <w:pPr>
              <w:pStyle w:val="TableTextNormal"/>
            </w:pPr>
            <w:r w:rsidRPr="00293397">
              <w:t>Inadequate procurement and Quality Control in the design and construction phases.</w:t>
            </w:r>
          </w:p>
          <w:p w:rsidR="00293397" w:rsidRPr="00293397" w:rsidRDefault="00293397" w:rsidP="00293397">
            <w:pPr>
              <w:pStyle w:val="TableTextNormal"/>
            </w:pPr>
            <w:r w:rsidRPr="00293397">
              <w:t>No internal design and construction</w:t>
            </w:r>
            <w:r>
              <w:t> </w:t>
            </w:r>
            <w:r w:rsidRPr="00293397">
              <w:t>resources</w:t>
            </w:r>
            <w:r w:rsidR="00220DED">
              <w:t>.</w:t>
            </w:r>
          </w:p>
          <w:p w:rsidR="00293397" w:rsidRPr="00293397" w:rsidRDefault="00293397" w:rsidP="00293397">
            <w:pPr>
              <w:pStyle w:val="TableTextNormal"/>
            </w:pPr>
            <w:r w:rsidRPr="00293397">
              <w:t>Environment - unexpected discoveries</w:t>
            </w:r>
            <w:r w:rsidR="00220DED">
              <w:t>.</w:t>
            </w:r>
          </w:p>
        </w:tc>
        <w:tc>
          <w:tcPr>
            <w:tcW w:w="2253" w:type="dxa"/>
            <w:hideMark/>
          </w:tcPr>
          <w:p w:rsidR="00293397" w:rsidRPr="00293397" w:rsidRDefault="00293397" w:rsidP="00F043CC">
            <w:pPr>
              <w:pStyle w:val="TableTextNormal"/>
            </w:pPr>
            <w:r w:rsidRPr="00293397">
              <w:t xml:space="preserve">Possible. The project </w:t>
            </w:r>
            <w:r w:rsidR="00F043CC">
              <w:t>is likely to</w:t>
            </w:r>
            <w:r w:rsidRPr="00293397">
              <w:t xml:space="preserve"> be competing for D&amp;C resources against other major developments in </w:t>
            </w:r>
            <w:r w:rsidR="00F043CC">
              <w:t xml:space="preserve">the </w:t>
            </w:r>
            <w:r w:rsidRPr="00293397">
              <w:t>mainland states.</w:t>
            </w:r>
          </w:p>
        </w:tc>
        <w:tc>
          <w:tcPr>
            <w:tcW w:w="3945" w:type="dxa"/>
            <w:hideMark/>
          </w:tcPr>
          <w:p w:rsidR="00293397" w:rsidRPr="00293397" w:rsidRDefault="00293397" w:rsidP="00293397">
            <w:pPr>
              <w:pStyle w:val="TableTextNormal"/>
            </w:pPr>
            <w:r w:rsidRPr="00293397">
              <w:t>Major impact on the D&amp;C phase. Delays to project start and new funds need to be</w:t>
            </w:r>
            <w:r>
              <w:t> </w:t>
            </w:r>
            <w:r w:rsidRPr="00293397">
              <w:t>sought.</w:t>
            </w:r>
          </w:p>
          <w:p w:rsidR="00293397" w:rsidRPr="00293397" w:rsidRDefault="00293397" w:rsidP="00293397">
            <w:pPr>
              <w:pStyle w:val="TableTextNormal"/>
            </w:pPr>
            <w:r w:rsidRPr="00293397">
              <w:t>Costs blow out significantly due to one or many complex issues</w:t>
            </w:r>
            <w:r w:rsidR="00DA775F">
              <w:t xml:space="preserve"> such as</w:t>
            </w:r>
            <w:r w:rsidRPr="00293397">
              <w:t xml:space="preserve">. </w:t>
            </w:r>
          </w:p>
          <w:p w:rsidR="00293397" w:rsidRPr="00293397" w:rsidRDefault="00293397" w:rsidP="00293397">
            <w:pPr>
              <w:pStyle w:val="TableBullet1Normal"/>
            </w:pPr>
            <w:r w:rsidRPr="00293397">
              <w:t>Design and construct</w:t>
            </w:r>
            <w:r w:rsidR="00DA775F">
              <w:t xml:space="preserve"> contract conditions</w:t>
            </w:r>
            <w:r w:rsidR="004C7E74">
              <w:t>.</w:t>
            </w:r>
          </w:p>
          <w:p w:rsidR="00293397" w:rsidRPr="00293397" w:rsidRDefault="00293397" w:rsidP="00293397">
            <w:pPr>
              <w:pStyle w:val="TableBullet1Normal"/>
            </w:pPr>
            <w:r w:rsidRPr="00293397">
              <w:t>Variations</w:t>
            </w:r>
            <w:r w:rsidR="004C7E74">
              <w:t>.</w:t>
            </w:r>
          </w:p>
          <w:p w:rsidR="00293397" w:rsidRPr="00293397" w:rsidRDefault="00293397" w:rsidP="00293397">
            <w:pPr>
              <w:pStyle w:val="TableBullet1Normal"/>
            </w:pPr>
            <w:r w:rsidRPr="00293397">
              <w:t>Deadlines (too short time frame = quality loss)</w:t>
            </w:r>
            <w:r w:rsidR="00220DED">
              <w:t>.</w:t>
            </w:r>
          </w:p>
          <w:p w:rsidR="00293397" w:rsidRPr="00293397" w:rsidRDefault="00293397" w:rsidP="00DA775F">
            <w:pPr>
              <w:pStyle w:val="TableBullet1Normal"/>
            </w:pPr>
            <w:r w:rsidRPr="00293397">
              <w:t>Scope creep and project delay</w:t>
            </w:r>
            <w:r w:rsidR="00220DED">
              <w:t>.</w:t>
            </w:r>
          </w:p>
          <w:p w:rsidR="00293397" w:rsidRPr="00293397" w:rsidRDefault="00293397" w:rsidP="00DA775F">
            <w:pPr>
              <w:pStyle w:val="TableBullet1Normal"/>
            </w:pPr>
            <w:r w:rsidRPr="00293397">
              <w:t>Design does not meet product promise</w:t>
            </w:r>
            <w:r w:rsidR="00220DED">
              <w:t>.</w:t>
            </w:r>
          </w:p>
        </w:tc>
        <w:tc>
          <w:tcPr>
            <w:tcW w:w="2573" w:type="dxa"/>
            <w:hideMark/>
          </w:tcPr>
          <w:p w:rsidR="00293397" w:rsidRPr="00293397" w:rsidRDefault="00293397" w:rsidP="00293397">
            <w:pPr>
              <w:pStyle w:val="TableTextNormal"/>
            </w:pPr>
            <w:r w:rsidRPr="00293397">
              <w:t>In-house/agency technical expertise</w:t>
            </w:r>
            <w:r w:rsidR="004C7E74">
              <w:t>.</w:t>
            </w:r>
          </w:p>
          <w:p w:rsidR="00293397" w:rsidRPr="00293397" w:rsidRDefault="00293397" w:rsidP="00293397">
            <w:pPr>
              <w:pStyle w:val="TableTextNormal"/>
            </w:pPr>
            <w:proofErr w:type="gramStart"/>
            <w:r w:rsidRPr="00293397">
              <w:t>consultancy</w:t>
            </w:r>
            <w:proofErr w:type="gramEnd"/>
            <w:r w:rsidRPr="00293397">
              <w:t xml:space="preserve"> - design - buying from interstate to offset lack of local knowledge</w:t>
            </w:r>
            <w:r w:rsidR="004C7E74">
              <w:t>.</w:t>
            </w:r>
          </w:p>
          <w:p w:rsidR="00293397" w:rsidRPr="00293397" w:rsidRDefault="00293397" w:rsidP="00293397">
            <w:pPr>
              <w:pStyle w:val="TableTextNormal"/>
            </w:pPr>
            <w:r w:rsidRPr="00293397">
              <w:t>Procurement of contractors &amp; construction businesses familiar with light rail.</w:t>
            </w:r>
          </w:p>
          <w:p w:rsidR="00293397" w:rsidRPr="00293397" w:rsidRDefault="00F043CC" w:rsidP="00293397">
            <w:pPr>
              <w:pStyle w:val="TableTextNormal"/>
            </w:pPr>
            <w:r w:rsidRPr="00293397">
              <w:t xml:space="preserve">Selection criteria for </w:t>
            </w:r>
            <w:r>
              <w:t>design include bespoke and off-the-</w:t>
            </w:r>
            <w:r w:rsidR="00293397" w:rsidRPr="00293397">
              <w:t>shelf options.</w:t>
            </w:r>
          </w:p>
        </w:tc>
        <w:tc>
          <w:tcPr>
            <w:tcW w:w="677" w:type="dxa"/>
            <w:noWrap/>
            <w:textDirection w:val="btLr"/>
            <w:hideMark/>
          </w:tcPr>
          <w:p w:rsidR="00293397" w:rsidRPr="00293397" w:rsidRDefault="00293397" w:rsidP="00293397">
            <w:pPr>
              <w:pStyle w:val="TableTextNormal"/>
              <w:jc w:val="center"/>
            </w:pPr>
            <w:r w:rsidRPr="00293397">
              <w:t>Major</w:t>
            </w:r>
          </w:p>
        </w:tc>
        <w:tc>
          <w:tcPr>
            <w:tcW w:w="677" w:type="dxa"/>
            <w:noWrap/>
            <w:textDirection w:val="btLr"/>
            <w:hideMark/>
          </w:tcPr>
          <w:p w:rsidR="00293397" w:rsidRPr="00293397" w:rsidRDefault="00293397" w:rsidP="00293397">
            <w:pPr>
              <w:pStyle w:val="TableTextNormal"/>
              <w:jc w:val="center"/>
            </w:pPr>
            <w:r w:rsidRPr="00293397">
              <w:t>Possible</w:t>
            </w:r>
          </w:p>
        </w:tc>
        <w:tc>
          <w:tcPr>
            <w:tcW w:w="677" w:type="dxa"/>
            <w:shd w:val="clear" w:color="auto" w:fill="FF5000" w:themeFill="accent6"/>
            <w:textDirection w:val="btLr"/>
            <w:hideMark/>
          </w:tcPr>
          <w:p w:rsidR="00293397" w:rsidRPr="00885B24" w:rsidRDefault="00293397" w:rsidP="00293397">
            <w:pPr>
              <w:pStyle w:val="TableTextNormal"/>
              <w:jc w:val="center"/>
              <w:rPr>
                <w:b/>
                <w:color w:val="FFFFFF" w:themeColor="background1"/>
              </w:rPr>
            </w:pPr>
            <w:r w:rsidRPr="00885B24">
              <w:rPr>
                <w:b/>
                <w:color w:val="FFFFFF" w:themeColor="background1"/>
              </w:rPr>
              <w:t>High</w:t>
            </w:r>
          </w:p>
        </w:tc>
      </w:tr>
      <w:tr w:rsidR="00220DED" w:rsidRPr="00293397" w:rsidTr="00F828B9">
        <w:tc>
          <w:tcPr>
            <w:tcW w:w="678" w:type="dxa"/>
            <w:noWrap/>
            <w:hideMark/>
          </w:tcPr>
          <w:p w:rsidR="00220DED" w:rsidRPr="00293397" w:rsidRDefault="00220DED" w:rsidP="00301445">
            <w:pPr>
              <w:pStyle w:val="TableTextNormalBB"/>
            </w:pPr>
            <w:r w:rsidRPr="00293397">
              <w:t>17</w:t>
            </w:r>
          </w:p>
        </w:tc>
        <w:tc>
          <w:tcPr>
            <w:tcW w:w="2218" w:type="dxa"/>
            <w:hideMark/>
          </w:tcPr>
          <w:p w:rsidR="00220DED" w:rsidRPr="00293397" w:rsidRDefault="00220DED" w:rsidP="00301445">
            <w:pPr>
              <w:pStyle w:val="TableTextNormalBB"/>
            </w:pPr>
            <w:r w:rsidRPr="00293397">
              <w:t>Funding for sustained operation</w:t>
            </w:r>
          </w:p>
        </w:tc>
        <w:tc>
          <w:tcPr>
            <w:tcW w:w="680" w:type="dxa"/>
            <w:noWrap/>
            <w:hideMark/>
          </w:tcPr>
          <w:p w:rsidR="00220DED" w:rsidRPr="00293397" w:rsidRDefault="00220DED" w:rsidP="00293397">
            <w:pPr>
              <w:pStyle w:val="TableTextNormal"/>
              <w:jc w:val="center"/>
            </w:pPr>
          </w:p>
        </w:tc>
        <w:tc>
          <w:tcPr>
            <w:tcW w:w="681" w:type="dxa"/>
            <w:noWrap/>
            <w:hideMark/>
          </w:tcPr>
          <w:p w:rsidR="00220DED" w:rsidRPr="00293397" w:rsidRDefault="00220DED" w:rsidP="00293397">
            <w:pPr>
              <w:pStyle w:val="TableTextNormal"/>
              <w:jc w:val="center"/>
            </w:pPr>
          </w:p>
        </w:tc>
        <w:tc>
          <w:tcPr>
            <w:tcW w:w="680" w:type="dxa"/>
            <w:noWrap/>
            <w:hideMark/>
          </w:tcPr>
          <w:p w:rsidR="00220DED" w:rsidRPr="00293397" w:rsidRDefault="00220DED" w:rsidP="00293397">
            <w:pPr>
              <w:pStyle w:val="TableTextNormal"/>
              <w:jc w:val="center"/>
            </w:pPr>
          </w:p>
        </w:tc>
        <w:tc>
          <w:tcPr>
            <w:tcW w:w="681" w:type="dxa"/>
            <w:noWrap/>
            <w:hideMark/>
          </w:tcPr>
          <w:p w:rsidR="00220DED" w:rsidRPr="00293397" w:rsidRDefault="00220DED" w:rsidP="00293397">
            <w:pPr>
              <w:pStyle w:val="TableTextNormal"/>
              <w:jc w:val="center"/>
            </w:pPr>
            <w:r w:rsidRPr="00293397">
              <w:t>Y</w:t>
            </w:r>
          </w:p>
        </w:tc>
        <w:tc>
          <w:tcPr>
            <w:tcW w:w="2218" w:type="dxa"/>
            <w:hideMark/>
          </w:tcPr>
          <w:p w:rsidR="00220DED" w:rsidRPr="00293397" w:rsidRDefault="00220DED" w:rsidP="00293397">
            <w:pPr>
              <w:pStyle w:val="TableTextNormal"/>
            </w:pPr>
            <w:r w:rsidRPr="00293397">
              <w:t xml:space="preserve">Risk that operating funding is inadequate for continued operation of </w:t>
            </w:r>
            <w:r>
              <w:t>HLR</w:t>
            </w:r>
            <w:r w:rsidRPr="00293397">
              <w:t xml:space="preserve"> at target levels of performance.</w:t>
            </w:r>
          </w:p>
        </w:tc>
        <w:tc>
          <w:tcPr>
            <w:tcW w:w="3352" w:type="dxa"/>
            <w:hideMark/>
          </w:tcPr>
          <w:p w:rsidR="00220DED" w:rsidRPr="00293397" w:rsidRDefault="00220DED" w:rsidP="00293397">
            <w:pPr>
              <w:pStyle w:val="TableTextNormal"/>
            </w:pPr>
            <w:r w:rsidRPr="00293397">
              <w:t>Lack of demand due to availability of alternative transport options.</w:t>
            </w:r>
          </w:p>
          <w:p w:rsidR="00220DED" w:rsidRPr="00293397" w:rsidRDefault="00220DED" w:rsidP="00293397">
            <w:pPr>
              <w:pStyle w:val="TableTextNormal"/>
            </w:pPr>
            <w:r w:rsidRPr="00293397">
              <w:t xml:space="preserve">Population density does not match the passenger transport capacity for </w:t>
            </w:r>
            <w:r>
              <w:t>HLR</w:t>
            </w:r>
            <w:r w:rsidRPr="00293397">
              <w:t>.</w:t>
            </w:r>
          </w:p>
        </w:tc>
        <w:tc>
          <w:tcPr>
            <w:tcW w:w="2253" w:type="dxa"/>
            <w:hideMark/>
          </w:tcPr>
          <w:p w:rsidR="00220DED" w:rsidRPr="00293397" w:rsidRDefault="00220DED" w:rsidP="00220DED">
            <w:pPr>
              <w:pStyle w:val="TableTextNormal"/>
            </w:pPr>
            <w:r w:rsidRPr="00293397">
              <w:t xml:space="preserve">Possible - </w:t>
            </w:r>
            <w:r>
              <w:t>absence of contemporary rail option in Hobart creates difficulty in accurately modelling demand on basis of actual mode choices</w:t>
            </w:r>
            <w:r w:rsidRPr="00293397">
              <w:t>.</w:t>
            </w:r>
          </w:p>
        </w:tc>
        <w:tc>
          <w:tcPr>
            <w:tcW w:w="3945" w:type="dxa"/>
            <w:hideMark/>
          </w:tcPr>
          <w:p w:rsidR="00220DED" w:rsidRDefault="00220DED" w:rsidP="00B479C9">
            <w:pPr>
              <w:pStyle w:val="TableTextNormal"/>
            </w:pPr>
            <w:r w:rsidRPr="00293397">
              <w:t xml:space="preserve">Leads to a </w:t>
            </w:r>
            <w:r>
              <w:t xml:space="preserve">larger </w:t>
            </w:r>
            <w:r w:rsidRPr="00293397">
              <w:t>operating deficit for state and local governments</w:t>
            </w:r>
            <w:r>
              <w:t xml:space="preserve"> to cover</w:t>
            </w:r>
            <w:r w:rsidRPr="00293397">
              <w:t xml:space="preserve">. </w:t>
            </w:r>
          </w:p>
          <w:p w:rsidR="00220DED" w:rsidRPr="00293397" w:rsidRDefault="00220DED" w:rsidP="00220DED">
            <w:pPr>
              <w:pStyle w:val="TableTextNormal"/>
            </w:pPr>
            <w:r w:rsidRPr="00293397">
              <w:t xml:space="preserve">Creates an ongoing budget burden, resulting in cost saving initiatives such as less maintenance, fewer services </w:t>
            </w:r>
            <w:r>
              <w:t>–</w:t>
            </w:r>
            <w:r w:rsidRPr="00293397">
              <w:t xml:space="preserve"> </w:t>
            </w:r>
            <w:r>
              <w:t>potentially a downward</w:t>
            </w:r>
            <w:r w:rsidRPr="00293397">
              <w:t xml:space="preserve"> spiral </w:t>
            </w:r>
            <w:r>
              <w:t>of reducing service on HLR</w:t>
            </w:r>
            <w:r w:rsidRPr="00293397">
              <w:t>.</w:t>
            </w:r>
          </w:p>
        </w:tc>
        <w:tc>
          <w:tcPr>
            <w:tcW w:w="2573" w:type="dxa"/>
            <w:hideMark/>
          </w:tcPr>
          <w:p w:rsidR="00220DED" w:rsidRDefault="00220DED" w:rsidP="00220DED">
            <w:pPr>
              <w:pStyle w:val="TableTextNormal"/>
            </w:pPr>
            <w:r w:rsidRPr="00293397">
              <w:t>As above. Develop case for wide pub</w:t>
            </w:r>
            <w:r>
              <w:t>lic</w:t>
            </w:r>
            <w:r w:rsidRPr="00293397">
              <w:t xml:space="preserve"> policy agenda</w:t>
            </w:r>
            <w:r>
              <w:t>.</w:t>
            </w:r>
          </w:p>
          <w:p w:rsidR="00220DED" w:rsidRPr="00293397" w:rsidRDefault="00220DED" w:rsidP="00542699">
            <w:pPr>
              <w:pStyle w:val="TableTextNormal"/>
            </w:pPr>
            <w:r>
              <w:t xml:space="preserve">Understand level of support </w:t>
            </w:r>
            <w:r w:rsidR="00542699">
              <w:t xml:space="preserve">by </w:t>
            </w:r>
            <w:r>
              <w:t xml:space="preserve">the new State government. </w:t>
            </w:r>
          </w:p>
        </w:tc>
        <w:tc>
          <w:tcPr>
            <w:tcW w:w="677" w:type="dxa"/>
            <w:textDirection w:val="btLr"/>
            <w:hideMark/>
          </w:tcPr>
          <w:p w:rsidR="00220DED" w:rsidRPr="00293397" w:rsidRDefault="00220DED" w:rsidP="00293397">
            <w:pPr>
              <w:pStyle w:val="TableTextNormal"/>
              <w:jc w:val="center"/>
            </w:pPr>
            <w:r w:rsidRPr="00293397">
              <w:t>Moderate</w:t>
            </w:r>
          </w:p>
        </w:tc>
        <w:tc>
          <w:tcPr>
            <w:tcW w:w="677" w:type="dxa"/>
            <w:textDirection w:val="btLr"/>
            <w:hideMark/>
          </w:tcPr>
          <w:p w:rsidR="00220DED" w:rsidRPr="00293397" w:rsidRDefault="00220DED" w:rsidP="00293397">
            <w:pPr>
              <w:pStyle w:val="TableTextNormal"/>
              <w:jc w:val="center"/>
            </w:pPr>
            <w:r w:rsidRPr="00293397">
              <w:t>Unlikely</w:t>
            </w:r>
          </w:p>
        </w:tc>
        <w:tc>
          <w:tcPr>
            <w:tcW w:w="677" w:type="dxa"/>
            <w:shd w:val="clear" w:color="auto" w:fill="E3E733" w:themeFill="accent2"/>
            <w:textDirection w:val="btLr"/>
            <w:hideMark/>
          </w:tcPr>
          <w:p w:rsidR="00220DED" w:rsidRPr="00885B24" w:rsidRDefault="00220DED" w:rsidP="00293397">
            <w:pPr>
              <w:pStyle w:val="TableTextNormal"/>
              <w:jc w:val="center"/>
              <w:rPr>
                <w:b/>
              </w:rPr>
            </w:pPr>
            <w:r w:rsidRPr="00885B24">
              <w:rPr>
                <w:b/>
              </w:rPr>
              <w:t>Moderate</w:t>
            </w:r>
          </w:p>
        </w:tc>
      </w:tr>
      <w:tr w:rsidR="00293397" w:rsidRPr="00293397" w:rsidTr="00F828B9">
        <w:tc>
          <w:tcPr>
            <w:tcW w:w="678" w:type="dxa"/>
            <w:noWrap/>
            <w:hideMark/>
          </w:tcPr>
          <w:p w:rsidR="00293397" w:rsidRPr="00293397" w:rsidRDefault="00293397" w:rsidP="00301445">
            <w:pPr>
              <w:pStyle w:val="TableTextNormalBB"/>
            </w:pPr>
            <w:r w:rsidRPr="00293397">
              <w:t>18</w:t>
            </w:r>
          </w:p>
        </w:tc>
        <w:tc>
          <w:tcPr>
            <w:tcW w:w="2218" w:type="dxa"/>
            <w:hideMark/>
          </w:tcPr>
          <w:p w:rsidR="00293397" w:rsidRPr="00293397" w:rsidRDefault="00293397" w:rsidP="00301445">
            <w:pPr>
              <w:pStyle w:val="TableTextNormalBB"/>
            </w:pPr>
            <w:r w:rsidRPr="00293397">
              <w:t>Health &amp; Safety Incidents</w:t>
            </w:r>
          </w:p>
        </w:tc>
        <w:tc>
          <w:tcPr>
            <w:tcW w:w="680" w:type="dxa"/>
            <w:noWrap/>
            <w:hideMark/>
          </w:tcPr>
          <w:p w:rsidR="00293397" w:rsidRPr="00293397" w:rsidRDefault="00293397" w:rsidP="00293397">
            <w:pPr>
              <w:pStyle w:val="TableTextNormal"/>
              <w:jc w:val="center"/>
            </w:pPr>
          </w:p>
        </w:tc>
        <w:tc>
          <w:tcPr>
            <w:tcW w:w="681" w:type="dxa"/>
            <w:noWrap/>
            <w:hideMark/>
          </w:tcPr>
          <w:p w:rsidR="00293397" w:rsidRPr="00293397" w:rsidRDefault="00293397" w:rsidP="00293397">
            <w:pPr>
              <w:pStyle w:val="TableTextNormal"/>
              <w:jc w:val="center"/>
            </w:pPr>
          </w:p>
        </w:tc>
        <w:tc>
          <w:tcPr>
            <w:tcW w:w="680" w:type="dxa"/>
            <w:noWrap/>
            <w:hideMark/>
          </w:tcPr>
          <w:p w:rsidR="00293397" w:rsidRPr="00293397" w:rsidRDefault="00293397" w:rsidP="00293397">
            <w:pPr>
              <w:pStyle w:val="TableTextNormal"/>
              <w:jc w:val="center"/>
            </w:pPr>
          </w:p>
        </w:tc>
        <w:tc>
          <w:tcPr>
            <w:tcW w:w="681" w:type="dxa"/>
            <w:noWrap/>
            <w:hideMark/>
          </w:tcPr>
          <w:p w:rsidR="00293397" w:rsidRPr="00293397" w:rsidRDefault="00293397" w:rsidP="00293397">
            <w:pPr>
              <w:pStyle w:val="TableTextNormal"/>
              <w:jc w:val="center"/>
            </w:pPr>
            <w:r w:rsidRPr="00293397">
              <w:t>Y</w:t>
            </w:r>
          </w:p>
        </w:tc>
        <w:tc>
          <w:tcPr>
            <w:tcW w:w="2218" w:type="dxa"/>
            <w:hideMark/>
          </w:tcPr>
          <w:p w:rsidR="00293397" w:rsidRPr="00293397" w:rsidRDefault="00293397" w:rsidP="00293397">
            <w:pPr>
              <w:pStyle w:val="TableTextNormal"/>
            </w:pPr>
            <w:r w:rsidRPr="00293397">
              <w:t xml:space="preserve">Risk that people or property may be harmed during the construction and operating phases of the </w:t>
            </w:r>
            <w:r w:rsidR="00152D37">
              <w:t>HLR</w:t>
            </w:r>
            <w:r w:rsidRPr="00293397">
              <w:t xml:space="preserve"> project.</w:t>
            </w:r>
          </w:p>
        </w:tc>
        <w:tc>
          <w:tcPr>
            <w:tcW w:w="3352" w:type="dxa"/>
            <w:hideMark/>
          </w:tcPr>
          <w:p w:rsidR="00220DED" w:rsidRPr="00293397" w:rsidRDefault="00220DED" w:rsidP="00220DED">
            <w:pPr>
              <w:pStyle w:val="TableTextNormal"/>
            </w:pPr>
            <w:r w:rsidRPr="00293397">
              <w:t>Fatality during construction</w:t>
            </w:r>
            <w:r>
              <w:t xml:space="preserve"> (work site accident).</w:t>
            </w:r>
          </w:p>
          <w:p w:rsidR="00220DED" w:rsidRPr="00293397" w:rsidRDefault="00220DED" w:rsidP="00220DED">
            <w:pPr>
              <w:pStyle w:val="TableTextNormal"/>
            </w:pPr>
            <w:r>
              <w:t>Inadequate d</w:t>
            </w:r>
            <w:r w:rsidRPr="00293397">
              <w:t>esign of safety systems for the operation of HLR.</w:t>
            </w:r>
          </w:p>
          <w:p w:rsidR="00293397" w:rsidRPr="00293397" w:rsidRDefault="00220DED" w:rsidP="00220DED">
            <w:pPr>
              <w:pStyle w:val="TableTextNormal"/>
            </w:pPr>
            <w:r>
              <w:t>Hazardous interactions/events with o</w:t>
            </w:r>
            <w:r w:rsidR="00293397" w:rsidRPr="00293397">
              <w:t>verhead wires</w:t>
            </w:r>
            <w:r>
              <w:t>.</w:t>
            </w:r>
          </w:p>
        </w:tc>
        <w:tc>
          <w:tcPr>
            <w:tcW w:w="2253" w:type="dxa"/>
            <w:hideMark/>
          </w:tcPr>
          <w:p w:rsidR="00293397" w:rsidRPr="00293397" w:rsidRDefault="00293397" w:rsidP="00293397">
            <w:pPr>
              <w:pStyle w:val="TableTextNormal"/>
            </w:pPr>
            <w:r w:rsidRPr="00293397">
              <w:t>Possible, as the introduction of new rail into urban areas will create some safety challenges.</w:t>
            </w:r>
          </w:p>
        </w:tc>
        <w:tc>
          <w:tcPr>
            <w:tcW w:w="3945" w:type="dxa"/>
            <w:hideMark/>
          </w:tcPr>
          <w:p w:rsidR="00293397" w:rsidRPr="00293397" w:rsidRDefault="00293397" w:rsidP="00293397">
            <w:pPr>
              <w:pStyle w:val="TableTextNormal"/>
            </w:pPr>
            <w:r w:rsidRPr="00293397">
              <w:t>Operation of the HLR will be subject to work OHS regulatory review, intervention and penalties for breaches.</w:t>
            </w:r>
          </w:p>
        </w:tc>
        <w:tc>
          <w:tcPr>
            <w:tcW w:w="2573" w:type="dxa"/>
            <w:hideMark/>
          </w:tcPr>
          <w:p w:rsidR="00293397" w:rsidRPr="00293397" w:rsidRDefault="00293397" w:rsidP="00293397">
            <w:pPr>
              <w:pStyle w:val="TableTextNormal"/>
            </w:pPr>
            <w:r w:rsidRPr="00293397">
              <w:t>Design to safe operating standards.</w:t>
            </w:r>
          </w:p>
        </w:tc>
        <w:tc>
          <w:tcPr>
            <w:tcW w:w="677" w:type="dxa"/>
            <w:noWrap/>
            <w:textDirection w:val="btLr"/>
            <w:hideMark/>
          </w:tcPr>
          <w:p w:rsidR="00293397" w:rsidRPr="00293397" w:rsidRDefault="00293397" w:rsidP="00293397">
            <w:pPr>
              <w:pStyle w:val="TableTextNormal"/>
              <w:jc w:val="center"/>
            </w:pPr>
            <w:r w:rsidRPr="00293397">
              <w:t>Major</w:t>
            </w:r>
          </w:p>
        </w:tc>
        <w:tc>
          <w:tcPr>
            <w:tcW w:w="677" w:type="dxa"/>
            <w:noWrap/>
            <w:textDirection w:val="btLr"/>
            <w:hideMark/>
          </w:tcPr>
          <w:p w:rsidR="00293397" w:rsidRPr="00293397" w:rsidRDefault="00293397" w:rsidP="00293397">
            <w:pPr>
              <w:pStyle w:val="TableTextNormal"/>
              <w:jc w:val="center"/>
            </w:pPr>
            <w:r w:rsidRPr="00293397">
              <w:t>Possible</w:t>
            </w:r>
          </w:p>
        </w:tc>
        <w:tc>
          <w:tcPr>
            <w:tcW w:w="677" w:type="dxa"/>
            <w:shd w:val="clear" w:color="auto" w:fill="FF5000" w:themeFill="accent6"/>
            <w:textDirection w:val="btLr"/>
            <w:hideMark/>
          </w:tcPr>
          <w:p w:rsidR="00293397" w:rsidRPr="00885B24" w:rsidRDefault="00293397" w:rsidP="00293397">
            <w:pPr>
              <w:pStyle w:val="TableTextNormal"/>
              <w:jc w:val="center"/>
              <w:rPr>
                <w:b/>
                <w:color w:val="FFFFFF" w:themeColor="background1"/>
              </w:rPr>
            </w:pPr>
            <w:r w:rsidRPr="00885B24">
              <w:rPr>
                <w:b/>
                <w:color w:val="FFFFFF" w:themeColor="background1"/>
              </w:rPr>
              <w:t>High</w:t>
            </w:r>
          </w:p>
        </w:tc>
      </w:tr>
      <w:tr w:rsidR="00293397" w:rsidRPr="00293397" w:rsidTr="00F828B9">
        <w:tc>
          <w:tcPr>
            <w:tcW w:w="678" w:type="dxa"/>
            <w:noWrap/>
            <w:hideMark/>
          </w:tcPr>
          <w:p w:rsidR="00293397" w:rsidRPr="00293397" w:rsidRDefault="00293397" w:rsidP="00301445">
            <w:pPr>
              <w:pStyle w:val="TableTextNormalBB"/>
            </w:pPr>
            <w:r w:rsidRPr="00293397">
              <w:t>19</w:t>
            </w:r>
          </w:p>
        </w:tc>
        <w:tc>
          <w:tcPr>
            <w:tcW w:w="2218" w:type="dxa"/>
            <w:hideMark/>
          </w:tcPr>
          <w:p w:rsidR="00293397" w:rsidRPr="00293397" w:rsidRDefault="00293397" w:rsidP="00301445">
            <w:pPr>
              <w:pStyle w:val="TableTextNormalBB"/>
            </w:pPr>
            <w:r w:rsidRPr="00293397">
              <w:t>Network congestion</w:t>
            </w:r>
          </w:p>
        </w:tc>
        <w:tc>
          <w:tcPr>
            <w:tcW w:w="680" w:type="dxa"/>
            <w:noWrap/>
            <w:hideMark/>
          </w:tcPr>
          <w:p w:rsidR="00293397" w:rsidRPr="00293397" w:rsidRDefault="00293397" w:rsidP="00293397">
            <w:pPr>
              <w:pStyle w:val="TableTextNormal"/>
              <w:jc w:val="center"/>
            </w:pPr>
          </w:p>
        </w:tc>
        <w:tc>
          <w:tcPr>
            <w:tcW w:w="681" w:type="dxa"/>
            <w:noWrap/>
            <w:hideMark/>
          </w:tcPr>
          <w:p w:rsidR="00293397" w:rsidRPr="00293397" w:rsidRDefault="00293397" w:rsidP="00293397">
            <w:pPr>
              <w:pStyle w:val="TableTextNormal"/>
              <w:jc w:val="center"/>
            </w:pPr>
          </w:p>
        </w:tc>
        <w:tc>
          <w:tcPr>
            <w:tcW w:w="680" w:type="dxa"/>
            <w:noWrap/>
            <w:hideMark/>
          </w:tcPr>
          <w:p w:rsidR="00293397" w:rsidRPr="00293397" w:rsidRDefault="00293397" w:rsidP="00293397">
            <w:pPr>
              <w:pStyle w:val="TableTextNormal"/>
              <w:jc w:val="center"/>
            </w:pPr>
          </w:p>
        </w:tc>
        <w:tc>
          <w:tcPr>
            <w:tcW w:w="681" w:type="dxa"/>
            <w:noWrap/>
            <w:hideMark/>
          </w:tcPr>
          <w:p w:rsidR="00293397" w:rsidRPr="00293397" w:rsidRDefault="00293397" w:rsidP="00293397">
            <w:pPr>
              <w:pStyle w:val="TableTextNormal"/>
              <w:jc w:val="center"/>
            </w:pPr>
            <w:r w:rsidRPr="00293397">
              <w:t>Y</w:t>
            </w:r>
          </w:p>
        </w:tc>
        <w:tc>
          <w:tcPr>
            <w:tcW w:w="2218" w:type="dxa"/>
            <w:hideMark/>
          </w:tcPr>
          <w:p w:rsidR="00293397" w:rsidRPr="00293397" w:rsidRDefault="00293397" w:rsidP="00293397">
            <w:pPr>
              <w:pStyle w:val="TableTextNormal"/>
            </w:pPr>
            <w:r w:rsidRPr="00293397">
              <w:t xml:space="preserve">Risk of congestion in the </w:t>
            </w:r>
            <w:r w:rsidR="00152D37">
              <w:t>HLR</w:t>
            </w:r>
            <w:r w:rsidRPr="00293397">
              <w:t xml:space="preserve"> network.</w:t>
            </w:r>
          </w:p>
        </w:tc>
        <w:tc>
          <w:tcPr>
            <w:tcW w:w="3352" w:type="dxa"/>
            <w:hideMark/>
          </w:tcPr>
          <w:p w:rsidR="00293397" w:rsidRPr="00293397" w:rsidRDefault="00220DED" w:rsidP="00301445">
            <w:pPr>
              <w:pStyle w:val="TableTextNormal"/>
            </w:pPr>
            <w:r w:rsidRPr="00293397">
              <w:t xml:space="preserve">Level crossing interaction - vehicles. </w:t>
            </w:r>
            <w:r>
              <w:t>High use intersecting roads will need to be closed at frequent, brief intervals.</w:t>
            </w:r>
          </w:p>
        </w:tc>
        <w:tc>
          <w:tcPr>
            <w:tcW w:w="2253" w:type="dxa"/>
            <w:hideMark/>
          </w:tcPr>
          <w:p w:rsidR="00293397" w:rsidRPr="00293397" w:rsidRDefault="00293397" w:rsidP="00293397">
            <w:pPr>
              <w:pStyle w:val="TableTextNormal"/>
            </w:pPr>
            <w:r w:rsidRPr="00293397">
              <w:t>Congestion could occur each peak hour</w:t>
            </w:r>
          </w:p>
        </w:tc>
        <w:tc>
          <w:tcPr>
            <w:tcW w:w="3945" w:type="dxa"/>
            <w:hideMark/>
          </w:tcPr>
          <w:p w:rsidR="00293397" w:rsidRPr="00293397" w:rsidRDefault="00220DED" w:rsidP="0060681C">
            <w:pPr>
              <w:pStyle w:val="TableTextNormal"/>
            </w:pPr>
            <w:r w:rsidRPr="00293397">
              <w:t xml:space="preserve">Car traffic could be delayed, may shift people to </w:t>
            </w:r>
            <w:r>
              <w:t>public transport, but</w:t>
            </w:r>
            <w:r w:rsidRPr="00293397">
              <w:t xml:space="preserve"> </w:t>
            </w:r>
            <w:r>
              <w:t xml:space="preserve">otherwise </w:t>
            </w:r>
            <w:r w:rsidRPr="00293397">
              <w:t>may have negative productivity impacts</w:t>
            </w:r>
            <w:r>
              <w:t>.</w:t>
            </w:r>
          </w:p>
        </w:tc>
        <w:tc>
          <w:tcPr>
            <w:tcW w:w="2573" w:type="dxa"/>
            <w:hideMark/>
          </w:tcPr>
          <w:p w:rsidR="00293397" w:rsidRPr="00293397" w:rsidRDefault="00293397" w:rsidP="00301445">
            <w:pPr>
              <w:pStyle w:val="TableTextNormal"/>
            </w:pPr>
            <w:r w:rsidRPr="00293397">
              <w:t>Design to avoid or alleviate congestion in hot</w:t>
            </w:r>
            <w:r w:rsidR="00301445">
              <w:t> </w:t>
            </w:r>
            <w:r w:rsidRPr="00293397">
              <w:t>spots.</w:t>
            </w:r>
          </w:p>
        </w:tc>
        <w:tc>
          <w:tcPr>
            <w:tcW w:w="677" w:type="dxa"/>
            <w:noWrap/>
            <w:textDirection w:val="btLr"/>
            <w:hideMark/>
          </w:tcPr>
          <w:p w:rsidR="00293397" w:rsidRPr="00293397" w:rsidRDefault="00293397" w:rsidP="00293397">
            <w:pPr>
              <w:pStyle w:val="TableTextNormal"/>
              <w:jc w:val="center"/>
            </w:pPr>
            <w:r w:rsidRPr="00293397">
              <w:t>Minor</w:t>
            </w:r>
          </w:p>
        </w:tc>
        <w:tc>
          <w:tcPr>
            <w:tcW w:w="677" w:type="dxa"/>
            <w:noWrap/>
            <w:textDirection w:val="btLr"/>
            <w:hideMark/>
          </w:tcPr>
          <w:p w:rsidR="00293397" w:rsidRPr="00293397" w:rsidRDefault="00293397" w:rsidP="00293397">
            <w:pPr>
              <w:pStyle w:val="TableTextNormal"/>
              <w:jc w:val="center"/>
            </w:pPr>
            <w:r w:rsidRPr="00293397">
              <w:t>Unlikely</w:t>
            </w:r>
          </w:p>
        </w:tc>
        <w:tc>
          <w:tcPr>
            <w:tcW w:w="677" w:type="dxa"/>
            <w:shd w:val="clear" w:color="auto" w:fill="E3E733" w:themeFill="accent2"/>
            <w:textDirection w:val="btLr"/>
            <w:hideMark/>
          </w:tcPr>
          <w:p w:rsidR="00293397" w:rsidRPr="00885B24" w:rsidRDefault="00293397" w:rsidP="00293397">
            <w:pPr>
              <w:pStyle w:val="TableTextNormal"/>
              <w:jc w:val="center"/>
              <w:rPr>
                <w:b/>
              </w:rPr>
            </w:pPr>
            <w:r w:rsidRPr="00885B24">
              <w:rPr>
                <w:b/>
              </w:rPr>
              <w:t>Moderate</w:t>
            </w:r>
          </w:p>
        </w:tc>
      </w:tr>
      <w:tr w:rsidR="00293397" w:rsidRPr="00293397" w:rsidTr="00F828B9">
        <w:tc>
          <w:tcPr>
            <w:tcW w:w="678" w:type="dxa"/>
            <w:noWrap/>
            <w:hideMark/>
          </w:tcPr>
          <w:p w:rsidR="00293397" w:rsidRPr="00293397" w:rsidRDefault="00293397" w:rsidP="00301445">
            <w:pPr>
              <w:pStyle w:val="TableTextNormalBB"/>
            </w:pPr>
            <w:r w:rsidRPr="00293397">
              <w:t>20</w:t>
            </w:r>
          </w:p>
        </w:tc>
        <w:tc>
          <w:tcPr>
            <w:tcW w:w="2218" w:type="dxa"/>
            <w:hideMark/>
          </w:tcPr>
          <w:p w:rsidR="00293397" w:rsidRPr="00293397" w:rsidRDefault="00293397" w:rsidP="00301445">
            <w:pPr>
              <w:pStyle w:val="TableTextNormalBB"/>
            </w:pPr>
            <w:r w:rsidRPr="00293397">
              <w:t>Network safety</w:t>
            </w:r>
          </w:p>
        </w:tc>
        <w:tc>
          <w:tcPr>
            <w:tcW w:w="680" w:type="dxa"/>
            <w:noWrap/>
            <w:hideMark/>
          </w:tcPr>
          <w:p w:rsidR="00293397" w:rsidRPr="00293397" w:rsidRDefault="00293397" w:rsidP="00293397">
            <w:pPr>
              <w:pStyle w:val="TableTextNormal"/>
              <w:jc w:val="center"/>
            </w:pPr>
          </w:p>
        </w:tc>
        <w:tc>
          <w:tcPr>
            <w:tcW w:w="681" w:type="dxa"/>
            <w:noWrap/>
            <w:hideMark/>
          </w:tcPr>
          <w:p w:rsidR="00293397" w:rsidRPr="00293397" w:rsidRDefault="00293397" w:rsidP="00293397">
            <w:pPr>
              <w:pStyle w:val="TableTextNormal"/>
              <w:jc w:val="center"/>
            </w:pPr>
          </w:p>
        </w:tc>
        <w:tc>
          <w:tcPr>
            <w:tcW w:w="680" w:type="dxa"/>
            <w:noWrap/>
            <w:hideMark/>
          </w:tcPr>
          <w:p w:rsidR="00293397" w:rsidRPr="00293397" w:rsidRDefault="00293397" w:rsidP="00293397">
            <w:pPr>
              <w:pStyle w:val="TableTextNormal"/>
              <w:jc w:val="center"/>
            </w:pPr>
          </w:p>
        </w:tc>
        <w:tc>
          <w:tcPr>
            <w:tcW w:w="681" w:type="dxa"/>
            <w:noWrap/>
            <w:hideMark/>
          </w:tcPr>
          <w:p w:rsidR="00293397" w:rsidRPr="00293397" w:rsidRDefault="00293397" w:rsidP="00293397">
            <w:pPr>
              <w:pStyle w:val="TableTextNormal"/>
              <w:jc w:val="center"/>
            </w:pPr>
            <w:r w:rsidRPr="00293397">
              <w:t>Y</w:t>
            </w:r>
          </w:p>
        </w:tc>
        <w:tc>
          <w:tcPr>
            <w:tcW w:w="2218" w:type="dxa"/>
            <w:hideMark/>
          </w:tcPr>
          <w:p w:rsidR="00293397" w:rsidRPr="00293397" w:rsidRDefault="00293397" w:rsidP="00293397">
            <w:pPr>
              <w:pStyle w:val="TableTextNormal"/>
            </w:pPr>
            <w:r w:rsidRPr="00293397">
              <w:t>Risk of safety incidents on the rail network causing damage to rail assets and operations.</w:t>
            </w:r>
          </w:p>
        </w:tc>
        <w:tc>
          <w:tcPr>
            <w:tcW w:w="3352" w:type="dxa"/>
            <w:hideMark/>
          </w:tcPr>
          <w:p w:rsidR="00293397" w:rsidRPr="00293397" w:rsidRDefault="00293397" w:rsidP="00293397">
            <w:pPr>
              <w:pStyle w:val="TableTextNormal"/>
            </w:pPr>
            <w:r w:rsidRPr="00293397">
              <w:t>Level crossing collision</w:t>
            </w:r>
            <w:r w:rsidR="00220DED">
              <w:t>.</w:t>
            </w:r>
          </w:p>
          <w:p w:rsidR="00293397" w:rsidRPr="00293397" w:rsidRDefault="00293397" w:rsidP="00293397">
            <w:pPr>
              <w:pStyle w:val="TableTextNormal"/>
            </w:pPr>
            <w:r w:rsidRPr="00293397">
              <w:t>Poor integration with other transport modes</w:t>
            </w:r>
            <w:r w:rsidR="00220DED">
              <w:t>.</w:t>
            </w:r>
          </w:p>
          <w:p w:rsidR="00293397" w:rsidRPr="00293397" w:rsidRDefault="00293397" w:rsidP="00293397">
            <w:pPr>
              <w:pStyle w:val="TableTextNormal"/>
            </w:pPr>
            <w:r w:rsidRPr="00293397">
              <w:t>Bus/train/car/cycling</w:t>
            </w:r>
            <w:r w:rsidR="00220DED">
              <w:t>.</w:t>
            </w:r>
          </w:p>
          <w:p w:rsidR="00293397" w:rsidRPr="00293397" w:rsidRDefault="00293397" w:rsidP="00293397">
            <w:pPr>
              <w:pStyle w:val="TableTextNormal"/>
            </w:pPr>
            <w:r w:rsidRPr="00293397">
              <w:t>Car/truck/</w:t>
            </w:r>
            <w:r w:rsidR="00220DED">
              <w:t>b</w:t>
            </w:r>
            <w:r w:rsidRPr="00293397">
              <w:t>us tries to get through crossing before LRV</w:t>
            </w:r>
            <w:r w:rsidR="00220DED">
              <w:t>.</w:t>
            </w:r>
          </w:p>
          <w:p w:rsidR="00293397" w:rsidRPr="00293397" w:rsidRDefault="00293397" w:rsidP="00293397">
            <w:pPr>
              <w:pStyle w:val="TableTextNormal"/>
            </w:pPr>
            <w:r w:rsidRPr="00293397">
              <w:t>Pedestrian/cyclist on tracks unaware of LRV approaching</w:t>
            </w:r>
            <w:r w:rsidR="00220DED">
              <w:t>.</w:t>
            </w:r>
          </w:p>
          <w:p w:rsidR="00293397" w:rsidRPr="00293397" w:rsidRDefault="00293397" w:rsidP="00293397">
            <w:pPr>
              <w:pStyle w:val="TableTextNormal"/>
            </w:pPr>
            <w:r w:rsidRPr="00293397">
              <w:t>Inadequate maintenance</w:t>
            </w:r>
            <w:r w:rsidR="00220DED">
              <w:t>.</w:t>
            </w:r>
          </w:p>
          <w:p w:rsidR="00293397" w:rsidRPr="00293397" w:rsidRDefault="00293397" w:rsidP="00293397">
            <w:pPr>
              <w:pStyle w:val="TableTextNormal"/>
            </w:pPr>
            <w:r w:rsidRPr="00293397">
              <w:t>Derailment into waterway</w:t>
            </w:r>
            <w:r w:rsidR="00220DED">
              <w:t>.</w:t>
            </w:r>
          </w:p>
        </w:tc>
        <w:tc>
          <w:tcPr>
            <w:tcW w:w="2253" w:type="dxa"/>
            <w:hideMark/>
          </w:tcPr>
          <w:p w:rsidR="00293397" w:rsidRPr="00293397" w:rsidRDefault="00293397" w:rsidP="00293397">
            <w:pPr>
              <w:pStyle w:val="TableTextNormal"/>
            </w:pPr>
            <w:r w:rsidRPr="00293397">
              <w:t>Could be minor safety incidents on a daily basis in the operational phase.</w:t>
            </w:r>
          </w:p>
        </w:tc>
        <w:tc>
          <w:tcPr>
            <w:tcW w:w="3945" w:type="dxa"/>
            <w:hideMark/>
          </w:tcPr>
          <w:p w:rsidR="00293397" w:rsidRPr="00293397" w:rsidRDefault="00293397" w:rsidP="00293397">
            <w:pPr>
              <w:pStyle w:val="TableTextNormal"/>
            </w:pPr>
            <w:r w:rsidRPr="00293397">
              <w:t>People are injured or killed, leading to prosecution and penalties.</w:t>
            </w:r>
          </w:p>
          <w:p w:rsidR="00293397" w:rsidRPr="00293397" w:rsidRDefault="00293397" w:rsidP="00293397">
            <w:pPr>
              <w:pStyle w:val="TableTextNormal"/>
            </w:pPr>
            <w:r w:rsidRPr="00293397">
              <w:t>Line could be closed</w:t>
            </w:r>
            <w:r w:rsidR="00220DED">
              <w:t>.</w:t>
            </w:r>
          </w:p>
          <w:p w:rsidR="00293397" w:rsidRPr="00293397" w:rsidRDefault="00293397" w:rsidP="00293397">
            <w:pPr>
              <w:pStyle w:val="TableTextNormal"/>
            </w:pPr>
            <w:r w:rsidRPr="00293397">
              <w:t>New safety works could be required</w:t>
            </w:r>
            <w:r w:rsidR="00220DED">
              <w:t>.</w:t>
            </w:r>
          </w:p>
          <w:p w:rsidR="00293397" w:rsidRPr="00293397" w:rsidRDefault="00293397" w:rsidP="00293397">
            <w:pPr>
              <w:pStyle w:val="TableTextNormal"/>
            </w:pPr>
            <w:r w:rsidRPr="00293397">
              <w:t>Public outrage</w:t>
            </w:r>
            <w:r w:rsidR="00220DED">
              <w:t>.</w:t>
            </w:r>
          </w:p>
          <w:p w:rsidR="00293397" w:rsidRPr="00293397" w:rsidRDefault="00293397" w:rsidP="00293397">
            <w:pPr>
              <w:pStyle w:val="TableTextNormal"/>
            </w:pPr>
            <w:r w:rsidRPr="00293397">
              <w:t>Changes to operation</w:t>
            </w:r>
            <w:r w:rsidR="00220DED">
              <w:t>.</w:t>
            </w:r>
          </w:p>
          <w:p w:rsidR="00293397" w:rsidRPr="00293397" w:rsidRDefault="00293397" w:rsidP="00293397">
            <w:pPr>
              <w:pStyle w:val="TableTextNormal"/>
            </w:pPr>
            <w:r w:rsidRPr="00293397">
              <w:t>No significant mitigation/barriers</w:t>
            </w:r>
            <w:r w:rsidR="00220DED">
              <w:t>.</w:t>
            </w:r>
          </w:p>
        </w:tc>
        <w:tc>
          <w:tcPr>
            <w:tcW w:w="2573" w:type="dxa"/>
            <w:hideMark/>
          </w:tcPr>
          <w:p w:rsidR="00293397" w:rsidRPr="00293397" w:rsidRDefault="00293397" w:rsidP="00293397">
            <w:pPr>
              <w:pStyle w:val="TableTextNormal"/>
            </w:pPr>
            <w:r w:rsidRPr="00293397">
              <w:t>Refer to design.</w:t>
            </w:r>
          </w:p>
          <w:p w:rsidR="00293397" w:rsidRPr="00293397" w:rsidRDefault="00293397" w:rsidP="00293397">
            <w:pPr>
              <w:pStyle w:val="TableTextNormal"/>
            </w:pPr>
            <w:r w:rsidRPr="00293397">
              <w:t>Public awareness campaign</w:t>
            </w:r>
            <w:r w:rsidR="00220DED">
              <w:t>.</w:t>
            </w:r>
          </w:p>
        </w:tc>
        <w:tc>
          <w:tcPr>
            <w:tcW w:w="677" w:type="dxa"/>
            <w:noWrap/>
            <w:textDirection w:val="btLr"/>
            <w:hideMark/>
          </w:tcPr>
          <w:p w:rsidR="00293397" w:rsidRPr="00293397" w:rsidRDefault="00293397" w:rsidP="00293397">
            <w:pPr>
              <w:pStyle w:val="TableTextNormal"/>
              <w:jc w:val="center"/>
            </w:pPr>
            <w:r w:rsidRPr="00293397">
              <w:t>Major</w:t>
            </w:r>
          </w:p>
        </w:tc>
        <w:tc>
          <w:tcPr>
            <w:tcW w:w="677" w:type="dxa"/>
            <w:noWrap/>
            <w:textDirection w:val="btLr"/>
            <w:hideMark/>
          </w:tcPr>
          <w:p w:rsidR="00293397" w:rsidRPr="00293397" w:rsidRDefault="00293397" w:rsidP="00293397">
            <w:pPr>
              <w:pStyle w:val="TableTextNormal"/>
              <w:jc w:val="center"/>
            </w:pPr>
            <w:r w:rsidRPr="00293397">
              <w:t>Possible</w:t>
            </w:r>
          </w:p>
        </w:tc>
        <w:tc>
          <w:tcPr>
            <w:tcW w:w="677" w:type="dxa"/>
            <w:shd w:val="clear" w:color="auto" w:fill="FF5000" w:themeFill="accent6"/>
            <w:textDirection w:val="btLr"/>
            <w:hideMark/>
          </w:tcPr>
          <w:p w:rsidR="00293397" w:rsidRPr="00885B24" w:rsidRDefault="00293397" w:rsidP="00293397">
            <w:pPr>
              <w:pStyle w:val="TableTextNormal"/>
              <w:jc w:val="center"/>
              <w:rPr>
                <w:b/>
                <w:color w:val="FFFFFF" w:themeColor="background1"/>
              </w:rPr>
            </w:pPr>
            <w:r w:rsidRPr="00885B24">
              <w:rPr>
                <w:b/>
                <w:color w:val="FFFFFF" w:themeColor="background1"/>
              </w:rPr>
              <w:t>High</w:t>
            </w:r>
          </w:p>
        </w:tc>
      </w:tr>
    </w:tbl>
    <w:p w:rsidR="00293397" w:rsidRPr="00293397" w:rsidRDefault="00293397" w:rsidP="00293397">
      <w:pPr>
        <w:pStyle w:val="Between"/>
      </w:pPr>
    </w:p>
    <w:p w:rsidR="00F52085" w:rsidRDefault="00F52085" w:rsidP="00293397">
      <w:pPr>
        <w:pStyle w:val="Between"/>
        <w:sectPr w:rsidR="00F52085" w:rsidSect="00293397">
          <w:footerReference w:type="even" r:id="rId60"/>
          <w:footerReference w:type="default" r:id="rId61"/>
          <w:headerReference w:type="first" r:id="rId62"/>
          <w:footerReference w:type="first" r:id="rId63"/>
          <w:pgSz w:w="23818" w:h="16834" w:orient="landscape" w:code="8"/>
          <w:pgMar w:top="1584" w:right="1022" w:bottom="1411" w:left="1022" w:header="562" w:footer="562" w:gutter="0"/>
          <w:cols w:space="227"/>
          <w:titlePg/>
          <w:docGrid w:linePitch="360"/>
        </w:sectPr>
      </w:pPr>
    </w:p>
    <w:p w:rsidR="00DF22D7" w:rsidRDefault="00DF22D7" w:rsidP="000E7BB5">
      <w:pPr>
        <w:pStyle w:val="DIERNormal"/>
        <w:numPr>
          <w:ilvl w:val="0"/>
          <w:numId w:val="0"/>
        </w:numPr>
      </w:pPr>
    </w:p>
    <w:sectPr w:rsidR="00DF22D7" w:rsidSect="00834A57">
      <w:headerReference w:type="even" r:id="rId64"/>
      <w:headerReference w:type="default" r:id="rId65"/>
      <w:footerReference w:type="even" r:id="rId66"/>
      <w:footerReference w:type="default" r:id="rId67"/>
      <w:headerReference w:type="first" r:id="rId68"/>
      <w:type w:val="evenPage"/>
      <w:pgSz w:w="11907" w:h="16840" w:code="9"/>
      <w:pgMar w:top="0" w:right="0" w:bottom="0" w:left="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3AF2" w:rsidRDefault="009E3AF2" w:rsidP="004343B3">
      <w:pPr>
        <w:pStyle w:val="Separator"/>
      </w:pPr>
      <w:r>
        <w:separator/>
      </w:r>
    </w:p>
    <w:p w:rsidR="009E3AF2" w:rsidRDefault="009E3AF2"/>
  </w:endnote>
  <w:endnote w:type="continuationSeparator" w:id="0">
    <w:p w:rsidR="009E3AF2" w:rsidRDefault="009E3AF2" w:rsidP="004343B3">
      <w:pPr>
        <w:pStyle w:val="Separator"/>
      </w:pPr>
      <w:r>
        <w:continuationSeparator/>
      </w:r>
    </w:p>
    <w:p w:rsidR="009E3AF2" w:rsidRDefault="009E3AF2"/>
  </w:endnote>
  <w:endnote w:type="continuationNotice" w:id="1">
    <w:p w:rsidR="009E3AF2" w:rsidRDefault="009E3AF2" w:rsidP="004343B3">
      <w:pPr>
        <w:pStyle w:val="Separator"/>
      </w:pPr>
    </w:p>
    <w:p w:rsidR="009E3AF2" w:rsidRDefault="009E3A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n-ea">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BoldMT">
    <w:altName w:val="Arial"/>
    <w:panose1 w:val="00000000000000000000"/>
    <w:charset w:val="4D"/>
    <w:family w:val="auto"/>
    <w:notTrueType/>
    <w:pitch w:val="default"/>
    <w:sig w:usb0="00000003" w:usb1="00000000" w:usb2="00000000" w:usb3="00000000" w:csb0="00000001" w:csb1="00000000"/>
  </w:font>
  <w:font w:name="GillSans">
    <w:altName w:val="Lucida Sans Unicode"/>
    <w:panose1 w:val="020B0602020204020204"/>
    <w:charset w:val="00"/>
    <w:family w:val="swiss"/>
    <w:pitch w:val="variable"/>
    <w:sig w:usb0="00000001" w:usb1="00000000" w:usb2="00000000" w:usb3="00000000" w:csb0="00000093" w:csb1="00000000"/>
  </w:font>
  <w:font w:name="ArialMT">
    <w:altName w:val="Arial"/>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AF2" w:rsidRDefault="009E3AF2" w:rsidP="00C03DBC">
    <w:pPr>
      <w:pStyle w:val="Footer-Even"/>
    </w:pPr>
    <w:r w:rsidRPr="00C03DBC">
      <w:t>Hobart Light Rail</w:t>
    </w:r>
    <w:r w:rsidR="003F4E3C">
      <w:t xml:space="preserve"> 2014 – Preliminary Plan</w:t>
    </w:r>
  </w:p>
  <w:p w:rsidR="009E3AF2" w:rsidRPr="006D6474" w:rsidRDefault="009E3AF2" w:rsidP="00C03DBC">
    <w:pPr>
      <w:pStyle w:val="Footer-Even"/>
    </w:pPr>
    <w:r>
      <w:fldChar w:fldCharType="begin"/>
    </w:r>
    <w:r>
      <w:instrText xml:space="preserve"> PAGE  \* Arabic  \* MERGEFORMAT </w:instrText>
    </w:r>
    <w:r>
      <w:fldChar w:fldCharType="separate"/>
    </w:r>
    <w:r w:rsidR="00AD1912">
      <w:rPr>
        <w:noProof/>
      </w:rPr>
      <w:t>10</w:t>
    </w:r>
    <w:r>
      <w:rPr>
        <w:noProof/>
      </w:rPr>
      <w:fldChar w:fldCharType="end"/>
    </w:r>
    <w:r>
      <w:tab/>
    </w:r>
    <w:fldSimple w:instr=" STYLEREF &quot;RL category&quot; ">
      <w:r w:rsidR="00AD1912">
        <w:rPr>
          <w:noProof/>
        </w:rPr>
        <w:t>Department of Infrastructure, Energy and Resources</w:t>
      </w:r>
    </w:fldSimple>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AF2" w:rsidRDefault="009E3AF2" w:rsidP="00C03DBC">
    <w:pPr>
      <w:pStyle w:val="Footer"/>
    </w:pPr>
    <w:r w:rsidRPr="00C03DBC">
      <w:t>Hobart Light Rail</w:t>
    </w:r>
    <w:r w:rsidR="004C07D2">
      <w:t xml:space="preserve"> 2014 – Preliminary Plan</w:t>
    </w:r>
  </w:p>
  <w:p w:rsidR="009E3AF2" w:rsidRPr="006D6474" w:rsidRDefault="008109E6" w:rsidP="00C03DBC">
    <w:pPr>
      <w:pStyle w:val="Footer"/>
    </w:pPr>
    <w:fldSimple w:instr=" STYLEREF &quot;RL category&quot; ">
      <w:r w:rsidR="00AD1912">
        <w:rPr>
          <w:noProof/>
        </w:rPr>
        <w:t>Department of Infrastructure, Energy and Resources</w:t>
      </w:r>
    </w:fldSimple>
    <w:r w:rsidR="009E3AF2">
      <w:tab/>
    </w:r>
    <w:r w:rsidR="009E3AF2">
      <w:fldChar w:fldCharType="begin"/>
    </w:r>
    <w:r w:rsidR="009E3AF2">
      <w:instrText xml:space="preserve"> PAGE  \* Arabic  \* MERGEFORMAT </w:instrText>
    </w:r>
    <w:r w:rsidR="009E3AF2">
      <w:fldChar w:fldCharType="separate"/>
    </w:r>
    <w:r w:rsidR="00AD1912">
      <w:rPr>
        <w:noProof/>
      </w:rPr>
      <w:t>13</w:t>
    </w:r>
    <w:r w:rsidR="009E3AF2">
      <w:rPr>
        <w:noProof/>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AF2" w:rsidRDefault="009E3AF2" w:rsidP="00C03DBC">
    <w:pPr>
      <w:pStyle w:val="Footer-Even"/>
    </w:pPr>
    <w:r w:rsidRPr="00C03DBC">
      <w:t>Hobart Light Rail</w:t>
    </w:r>
    <w:r w:rsidR="004C07D2">
      <w:t xml:space="preserve"> 2014 – Preliminary Plan</w:t>
    </w:r>
  </w:p>
  <w:p w:rsidR="009E3AF2" w:rsidRPr="006D6474" w:rsidRDefault="009E3AF2" w:rsidP="00C03DBC">
    <w:pPr>
      <w:pStyle w:val="Footer-Even"/>
    </w:pPr>
    <w:r>
      <w:fldChar w:fldCharType="begin"/>
    </w:r>
    <w:r>
      <w:instrText xml:space="preserve"> PAGE  \* Arabic  \* MERGEFORMAT </w:instrText>
    </w:r>
    <w:r>
      <w:fldChar w:fldCharType="separate"/>
    </w:r>
    <w:r w:rsidR="00AD1912">
      <w:rPr>
        <w:noProof/>
      </w:rPr>
      <w:t>16</w:t>
    </w:r>
    <w:r>
      <w:rPr>
        <w:noProof/>
      </w:rPr>
      <w:fldChar w:fldCharType="end"/>
    </w:r>
    <w:r>
      <w:tab/>
    </w:r>
    <w:fldSimple w:instr=" STYLEREF &quot;RL category&quot; ">
      <w:r w:rsidR="00AD1912">
        <w:rPr>
          <w:noProof/>
        </w:rPr>
        <w:t>Department of Infrastructure, Energy and Resources</w:t>
      </w:r>
    </w:fldSimple>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AF2" w:rsidRDefault="009E3AF2" w:rsidP="00C03DBC">
    <w:pPr>
      <w:pStyle w:val="Footer-LandscapeEven"/>
    </w:pPr>
    <w:r w:rsidRPr="00C03DBC">
      <w:t>Hobart Light Rail</w:t>
    </w:r>
    <w:r w:rsidR="004C07D2">
      <w:t xml:space="preserve"> 2014 – Preliminary Plan</w:t>
    </w:r>
  </w:p>
  <w:p w:rsidR="009E3AF2" w:rsidRPr="006D6474" w:rsidRDefault="009E3AF2" w:rsidP="00C03DBC">
    <w:pPr>
      <w:pStyle w:val="Footer-LandscapeEven"/>
    </w:pPr>
    <w:r>
      <w:fldChar w:fldCharType="begin"/>
    </w:r>
    <w:r>
      <w:instrText xml:space="preserve"> PAGE  \* Arabic  \* MERGEFORMAT </w:instrText>
    </w:r>
    <w:r>
      <w:fldChar w:fldCharType="separate"/>
    </w:r>
    <w:r w:rsidR="00AD1912">
      <w:rPr>
        <w:noProof/>
      </w:rPr>
      <w:t>20</w:t>
    </w:r>
    <w:r>
      <w:rPr>
        <w:noProof/>
      </w:rPr>
      <w:fldChar w:fldCharType="end"/>
    </w:r>
    <w:r>
      <w:tab/>
    </w:r>
    <w:fldSimple w:instr=" STYLEREF &quot;RL category&quot; ">
      <w:r w:rsidR="00AD1912">
        <w:rPr>
          <w:noProof/>
        </w:rPr>
        <w:t>Department of Infrastructure, Energy and Resources</w:t>
      </w:r>
    </w:fldSimple>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AF2" w:rsidRDefault="009E3AF2" w:rsidP="00C03DBC">
    <w:pPr>
      <w:pStyle w:val="Footer-Landscape"/>
    </w:pPr>
    <w:r w:rsidRPr="00C03DBC">
      <w:t>Hobart Light Rail</w:t>
    </w:r>
    <w:r w:rsidR="004C07D2">
      <w:t xml:space="preserve"> 2014 – Preliminary Plan</w:t>
    </w:r>
  </w:p>
  <w:p w:rsidR="009E3AF2" w:rsidRPr="006D6474" w:rsidRDefault="008109E6" w:rsidP="00C03DBC">
    <w:pPr>
      <w:pStyle w:val="Footer-Landscape"/>
    </w:pPr>
    <w:fldSimple w:instr=" STYLEREF &quot;RL category&quot; ">
      <w:r w:rsidR="00AD1912">
        <w:rPr>
          <w:noProof/>
        </w:rPr>
        <w:t>Department of Infrastructure, Energy and Resources</w:t>
      </w:r>
    </w:fldSimple>
    <w:r w:rsidR="009E3AF2">
      <w:tab/>
    </w:r>
    <w:r w:rsidR="009E3AF2">
      <w:fldChar w:fldCharType="begin"/>
    </w:r>
    <w:r w:rsidR="009E3AF2">
      <w:instrText xml:space="preserve"> PAGE  \* Arabic  \* MERGEFORMAT </w:instrText>
    </w:r>
    <w:r w:rsidR="009E3AF2">
      <w:fldChar w:fldCharType="separate"/>
    </w:r>
    <w:r w:rsidR="00AD1912">
      <w:rPr>
        <w:noProof/>
      </w:rPr>
      <w:t>19</w:t>
    </w:r>
    <w:r w:rsidR="009E3AF2">
      <w:rPr>
        <w:noProof/>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AF2" w:rsidRDefault="009E3AF2" w:rsidP="00C03DBC">
    <w:pPr>
      <w:pStyle w:val="Footer-LandscapeEven"/>
    </w:pPr>
    <w:r w:rsidRPr="00C03DBC">
      <w:t>Hobart Light Rail</w:t>
    </w:r>
    <w:r w:rsidR="004C07D2">
      <w:t xml:space="preserve"> 2014 – Preliminary Plan</w:t>
    </w:r>
  </w:p>
  <w:p w:rsidR="009E3AF2" w:rsidRPr="006D6474" w:rsidRDefault="009E3AF2" w:rsidP="00C03DBC">
    <w:pPr>
      <w:pStyle w:val="Footer-LandscapeEven"/>
    </w:pPr>
    <w:r>
      <w:fldChar w:fldCharType="begin"/>
    </w:r>
    <w:r>
      <w:instrText xml:space="preserve"> PAGE  \* Arabic  \* MERGEFORMAT </w:instrText>
    </w:r>
    <w:r>
      <w:fldChar w:fldCharType="separate"/>
    </w:r>
    <w:r w:rsidR="00AD1912">
      <w:rPr>
        <w:noProof/>
      </w:rPr>
      <w:t>18</w:t>
    </w:r>
    <w:r>
      <w:rPr>
        <w:noProof/>
      </w:rPr>
      <w:fldChar w:fldCharType="end"/>
    </w:r>
    <w:r>
      <w:tab/>
    </w:r>
    <w:fldSimple w:instr=" STYLEREF &quot;RL category&quot; ">
      <w:r w:rsidR="00AD1912">
        <w:rPr>
          <w:noProof/>
        </w:rPr>
        <w:t>Department of Infrastructure, Energy and Resources</w:t>
      </w:r>
    </w:fldSimple>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AF2" w:rsidRDefault="004C07D2" w:rsidP="00C03DBC">
    <w:pPr>
      <w:pStyle w:val="Footer-Even"/>
    </w:pPr>
    <w:r w:rsidRPr="00C03DBC">
      <w:t>Hobart Light Rail</w:t>
    </w:r>
    <w:r>
      <w:t xml:space="preserve"> 2014 – Preliminary Plan</w:t>
    </w:r>
    <w:r w:rsidRPr="00C03DBC">
      <w:t xml:space="preserve"> </w:t>
    </w:r>
  </w:p>
  <w:p w:rsidR="009E3AF2" w:rsidRPr="006D6474" w:rsidRDefault="009E3AF2" w:rsidP="00C03DBC">
    <w:pPr>
      <w:pStyle w:val="Footer-Even"/>
    </w:pPr>
    <w:r>
      <w:fldChar w:fldCharType="begin"/>
    </w:r>
    <w:r>
      <w:instrText xml:space="preserve"> PAGE  \* Arabic  \* MERGEFORMAT </w:instrText>
    </w:r>
    <w:r>
      <w:fldChar w:fldCharType="separate"/>
    </w:r>
    <w:r w:rsidR="00AD1912">
      <w:rPr>
        <w:noProof/>
      </w:rPr>
      <w:t>28</w:t>
    </w:r>
    <w:r>
      <w:rPr>
        <w:noProof/>
      </w:rPr>
      <w:fldChar w:fldCharType="end"/>
    </w:r>
    <w:r>
      <w:tab/>
    </w:r>
    <w:fldSimple w:instr=" STYLEREF &quot;RL category&quot; ">
      <w:r w:rsidR="00AD1912">
        <w:rPr>
          <w:noProof/>
        </w:rPr>
        <w:t>Department of Infrastructure, Energy and Resources</w:t>
      </w:r>
    </w:fldSimple>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AF2" w:rsidRDefault="004C07D2" w:rsidP="00C03DBC">
    <w:pPr>
      <w:pStyle w:val="Footer"/>
    </w:pPr>
    <w:r w:rsidRPr="00C03DBC">
      <w:t>Hobart Light Rail</w:t>
    </w:r>
    <w:r>
      <w:t xml:space="preserve"> 2014 – Preliminary Plan</w:t>
    </w:r>
  </w:p>
  <w:p w:rsidR="009E3AF2" w:rsidRPr="006D6474" w:rsidRDefault="008109E6" w:rsidP="00C03DBC">
    <w:pPr>
      <w:pStyle w:val="Footer"/>
    </w:pPr>
    <w:fldSimple w:instr=" STYLEREF &quot;RL category&quot; ">
      <w:r w:rsidR="00AD1912">
        <w:rPr>
          <w:noProof/>
        </w:rPr>
        <w:t>Department of Infrastructure, Energy and Resources</w:t>
      </w:r>
    </w:fldSimple>
    <w:r w:rsidR="009E3AF2">
      <w:tab/>
    </w:r>
    <w:r w:rsidR="009E3AF2">
      <w:fldChar w:fldCharType="begin"/>
    </w:r>
    <w:r w:rsidR="009E3AF2">
      <w:instrText xml:space="preserve"> PAGE  \* Arabic  \* MERGEFORMAT </w:instrText>
    </w:r>
    <w:r w:rsidR="009E3AF2">
      <w:fldChar w:fldCharType="separate"/>
    </w:r>
    <w:r w:rsidR="00AD1912">
      <w:rPr>
        <w:noProof/>
      </w:rPr>
      <w:t>27</w:t>
    </w:r>
    <w:r w:rsidR="009E3AF2">
      <w:rPr>
        <w:noProof/>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AF2" w:rsidRDefault="004C07D2" w:rsidP="00C03DBC">
    <w:pPr>
      <w:pStyle w:val="Footer-Even"/>
    </w:pPr>
    <w:r w:rsidRPr="00C03DBC">
      <w:t>Hobart Light Rail</w:t>
    </w:r>
    <w:r>
      <w:t xml:space="preserve"> 2014 – Preliminary Plan</w:t>
    </w:r>
    <w:r w:rsidRPr="00C03DBC">
      <w:t xml:space="preserve"> </w:t>
    </w:r>
  </w:p>
  <w:p w:rsidR="009E3AF2" w:rsidRPr="006D6474" w:rsidRDefault="009E3AF2" w:rsidP="00C03DBC">
    <w:pPr>
      <w:pStyle w:val="Footer-Even"/>
    </w:pPr>
    <w:r>
      <w:fldChar w:fldCharType="begin"/>
    </w:r>
    <w:r>
      <w:instrText xml:space="preserve"> PAGE  \* Arabic  \* MERGEFORMAT </w:instrText>
    </w:r>
    <w:r>
      <w:fldChar w:fldCharType="separate"/>
    </w:r>
    <w:r w:rsidR="00AD1912">
      <w:rPr>
        <w:noProof/>
      </w:rPr>
      <w:t>26</w:t>
    </w:r>
    <w:r>
      <w:rPr>
        <w:noProof/>
      </w:rPr>
      <w:fldChar w:fldCharType="end"/>
    </w:r>
    <w:r>
      <w:tab/>
    </w:r>
    <w:fldSimple w:instr=" STYLEREF &quot;RL category&quot; ">
      <w:r w:rsidR="00AD1912">
        <w:rPr>
          <w:noProof/>
        </w:rPr>
        <w:t>Department of Infrastructure, Energy and Resources</w:t>
      </w:r>
    </w:fldSimple>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AF2" w:rsidRDefault="004C07D2" w:rsidP="004A7AA1">
    <w:pPr>
      <w:pStyle w:val="Footer"/>
    </w:pPr>
    <w:r w:rsidRPr="00C03DBC">
      <w:t>Hobart Light Rail</w:t>
    </w:r>
    <w:r>
      <w:t xml:space="preserve"> 2014 – Preliminary Plan</w:t>
    </w:r>
  </w:p>
  <w:p w:rsidR="009E3AF2" w:rsidRPr="006D6474" w:rsidRDefault="008109E6" w:rsidP="004A7AA1">
    <w:pPr>
      <w:pStyle w:val="Footer"/>
    </w:pPr>
    <w:fldSimple w:instr=" STYLEREF &quot;RL category&quot; ">
      <w:r w:rsidR="00AD1912">
        <w:rPr>
          <w:noProof/>
        </w:rPr>
        <w:t>Department of Infrastructure, Energy and Resources</w:t>
      </w:r>
    </w:fldSimple>
    <w:r w:rsidR="009E3AF2">
      <w:tab/>
    </w:r>
    <w:r w:rsidR="009E3AF2">
      <w:fldChar w:fldCharType="begin"/>
    </w:r>
    <w:r w:rsidR="009E3AF2">
      <w:instrText xml:space="preserve"> PAGE  \* Arabic  \* MERGEFORMAT </w:instrText>
    </w:r>
    <w:r w:rsidR="009E3AF2">
      <w:fldChar w:fldCharType="separate"/>
    </w:r>
    <w:r w:rsidR="00AD1912">
      <w:rPr>
        <w:noProof/>
      </w:rPr>
      <w:t>34</w:t>
    </w:r>
    <w:r w:rsidR="009E3AF2">
      <w:rPr>
        <w:noProof/>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AF2" w:rsidRDefault="004C07D2" w:rsidP="004A7AA1">
    <w:pPr>
      <w:pStyle w:val="Footer-Even"/>
    </w:pPr>
    <w:r w:rsidRPr="00C03DBC">
      <w:t>Hobart Light Rail</w:t>
    </w:r>
    <w:r>
      <w:t xml:space="preserve"> 2014 – Preliminary Plan</w:t>
    </w:r>
    <w:r w:rsidRPr="00C03DBC">
      <w:t xml:space="preserve"> </w:t>
    </w:r>
  </w:p>
  <w:p w:rsidR="009E3AF2" w:rsidRPr="006D6474" w:rsidRDefault="009E3AF2" w:rsidP="004A7AA1">
    <w:pPr>
      <w:pStyle w:val="Footer-Even"/>
    </w:pPr>
    <w:r>
      <w:fldChar w:fldCharType="begin"/>
    </w:r>
    <w:r>
      <w:instrText xml:space="preserve"> PAGE  \* Arabic  \* MERGEFORMAT </w:instrText>
    </w:r>
    <w:r>
      <w:fldChar w:fldCharType="separate"/>
    </w:r>
    <w:r w:rsidR="00AD1912">
      <w:rPr>
        <w:noProof/>
      </w:rPr>
      <w:t>35</w:t>
    </w:r>
    <w:r>
      <w:rPr>
        <w:noProof/>
      </w:rPr>
      <w:fldChar w:fldCharType="end"/>
    </w:r>
    <w:r>
      <w:tab/>
    </w:r>
    <w:fldSimple w:instr=" STYLEREF &quot;RL category&quot; ">
      <w:r w:rsidR="00AD1912">
        <w:rPr>
          <w:noProof/>
        </w:rPr>
        <w:t>Department of Infrastructure, Energy and Resources</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AF2" w:rsidRDefault="009E3AF2" w:rsidP="00B05633">
    <w:pPr>
      <w:pStyle w:val="Footer-ToC"/>
    </w:pPr>
    <w:r>
      <w:fldChar w:fldCharType="begin"/>
    </w:r>
    <w:r>
      <w:instrText xml:space="preserve"> STYLEREF "Cover Title" </w:instrText>
    </w:r>
    <w:r>
      <w:fldChar w:fldCharType="separate"/>
    </w:r>
    <w:r w:rsidR="008109E6">
      <w:rPr>
        <w:b/>
        <w:bCs/>
        <w:noProof/>
        <w:lang w:val="en-US"/>
      </w:rPr>
      <w:t>Error! No text of specified style in document.</w:t>
    </w:r>
    <w:r>
      <w:rPr>
        <w:noProof/>
      </w:rPr>
      <w:fldChar w:fldCharType="end"/>
    </w:r>
  </w:p>
  <w:p w:rsidR="009E3AF2" w:rsidRPr="00A84ADF" w:rsidRDefault="009E3AF2" w:rsidP="00B05633">
    <w:pPr>
      <w:pStyle w:val="Footer-ToC"/>
    </w:pPr>
    <w:r>
      <w:t>PwC</w:t>
    </w:r>
    <w:r>
      <w:tab/>
    </w:r>
    <w:r>
      <w:fldChar w:fldCharType="begin"/>
    </w:r>
    <w:r>
      <w:instrText xml:space="preserve"> PAGE  \* MERGEFORMAT </w:instrText>
    </w:r>
    <w:r>
      <w:fldChar w:fldCharType="separate"/>
    </w:r>
    <w:r>
      <w:rPr>
        <w:noProof/>
      </w:rPr>
      <w:t>5</w:t>
    </w:r>
    <w:r>
      <w:rPr>
        <w:noProof/>
      </w:rP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AF2" w:rsidRDefault="009E3AF2" w:rsidP="00B05633">
    <w:pPr>
      <w:pStyle w:val="Footer-Even"/>
    </w:pPr>
    <w:r>
      <w:fldChar w:fldCharType="begin"/>
    </w:r>
    <w:r>
      <w:instrText xml:space="preserve"> STYLEREF "Cover Title" </w:instrText>
    </w:r>
    <w:r>
      <w:fldChar w:fldCharType="separate"/>
    </w:r>
    <w:r w:rsidR="008109E6">
      <w:rPr>
        <w:b/>
        <w:bCs/>
        <w:noProof/>
        <w:lang w:val="en-US"/>
      </w:rPr>
      <w:t>Error! No text of specified style in document.</w:t>
    </w:r>
    <w:r>
      <w:rPr>
        <w:noProof/>
      </w:rPr>
      <w:fldChar w:fldCharType="end"/>
    </w:r>
  </w:p>
  <w:p w:rsidR="009E3AF2" w:rsidRPr="002628D1" w:rsidRDefault="009E3AF2" w:rsidP="00B05633">
    <w:pPr>
      <w:pStyle w:val="Footer-Even"/>
    </w:pPr>
    <w:r>
      <w:t>PwC</w:t>
    </w:r>
    <w:r>
      <w:tab/>
    </w:r>
    <w:r>
      <w:fldChar w:fldCharType="begin"/>
    </w:r>
    <w:r>
      <w:instrText xml:space="preserve"> PAGE  \* MERGEFORMAT </w:instrText>
    </w:r>
    <w:r>
      <w:fldChar w:fldCharType="separate"/>
    </w:r>
    <w:r>
      <w:rPr>
        <w:noProof/>
      </w:rPr>
      <w:t>14</w:t>
    </w:r>
    <w:r>
      <w:rPr>
        <w:noProof/>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AF2" w:rsidRPr="008C6722" w:rsidRDefault="009E3AF2" w:rsidP="00B05633">
    <w:pPr>
      <w:pStyle w:val="Footer"/>
    </w:pPr>
    <w:r>
      <w:fldChar w:fldCharType="begin"/>
    </w:r>
    <w:r>
      <w:instrText xml:space="preserve"> STYLEREF "Cover Title" </w:instrText>
    </w:r>
    <w:r>
      <w:fldChar w:fldCharType="separate"/>
    </w:r>
    <w:r w:rsidR="008109E6">
      <w:rPr>
        <w:b/>
        <w:bCs/>
        <w:noProof/>
        <w:lang w:val="en-US"/>
      </w:rPr>
      <w:t>Error! No text of specified style in document.</w:t>
    </w:r>
    <w:r>
      <w:rPr>
        <w:noProof/>
      </w:rPr>
      <w:fldChar w:fldCharType="end"/>
    </w:r>
  </w:p>
  <w:p w:rsidR="009E3AF2" w:rsidRPr="008C6722" w:rsidRDefault="009E3AF2" w:rsidP="00B05633">
    <w:pPr>
      <w:pStyle w:val="Footer"/>
    </w:pPr>
    <w:r w:rsidRPr="008C6722">
      <w:t>PwC</w:t>
    </w:r>
    <w:r w:rsidRPr="008C6722">
      <w:tab/>
    </w:r>
    <w:r>
      <w:fldChar w:fldCharType="begin"/>
    </w:r>
    <w:r>
      <w:instrText xml:space="preserve"> PAGE  \* MERGEFORMAT </w:instrText>
    </w:r>
    <w:r>
      <w:fldChar w:fldCharType="separate"/>
    </w:r>
    <w:r>
      <w:rPr>
        <w:noProof/>
      </w:rPr>
      <w:t>5</w:t>
    </w:r>
    <w:r>
      <w:rPr>
        <w:noProof/>
      </w:rP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AF2" w:rsidRDefault="004C07D2" w:rsidP="004A7AA1">
    <w:pPr>
      <w:pStyle w:val="Footer-ToC"/>
      <w:tabs>
        <w:tab w:val="clear" w:pos="7342"/>
        <w:tab w:val="center" w:pos="2410"/>
      </w:tabs>
    </w:pPr>
    <w:r w:rsidRPr="00C03DBC">
      <w:t>Hobart Light Rail</w:t>
    </w:r>
    <w:r>
      <w:t xml:space="preserve"> 2014 – Preliminary Plan</w:t>
    </w:r>
    <w:r w:rsidR="009E3AF2">
      <w:tab/>
    </w:r>
  </w:p>
  <w:p w:rsidR="009E3AF2" w:rsidRPr="006D6474" w:rsidRDefault="008109E6" w:rsidP="00C03DBC">
    <w:pPr>
      <w:pStyle w:val="Footer-ToC"/>
    </w:pPr>
    <w:fldSimple w:instr=" STYLEREF &quot;RL category&quot; ">
      <w:r w:rsidR="00AD1912">
        <w:rPr>
          <w:noProof/>
        </w:rPr>
        <w:t>Department of Infrastructure, Energy and Resources</w:t>
      </w:r>
    </w:fldSimple>
    <w:r w:rsidR="009E3AF2">
      <w:tab/>
    </w:r>
    <w:r w:rsidR="009E3AF2">
      <w:fldChar w:fldCharType="begin"/>
    </w:r>
    <w:r w:rsidR="009E3AF2">
      <w:instrText xml:space="preserve"> PAGE  \* Arabic  \* MERGEFORMAT </w:instrText>
    </w:r>
    <w:r w:rsidR="009E3AF2">
      <w:fldChar w:fldCharType="separate"/>
    </w:r>
    <w:r w:rsidR="00AD1912">
      <w:rPr>
        <w:noProof/>
      </w:rPr>
      <w:t>37</w:t>
    </w:r>
    <w:r w:rsidR="009E3AF2">
      <w:rPr>
        <w:noProof/>
      </w:rP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AF2" w:rsidRDefault="009E3AF2" w:rsidP="006B45BB">
    <w:pPr>
      <w:pStyle w:val="Footer-LandscapeEvenA3"/>
    </w:pPr>
    <w:r w:rsidRPr="0048117C">
      <w:t>Wider Economic Benefits and Funding Sources – DRAFT Report</w:t>
    </w:r>
  </w:p>
  <w:p w:rsidR="009E3AF2" w:rsidRPr="00B05633" w:rsidRDefault="009E3AF2" w:rsidP="006B45BB">
    <w:pPr>
      <w:pStyle w:val="Footer-LandscapeEvenA3"/>
    </w:pPr>
    <w:r>
      <w:fldChar w:fldCharType="begin"/>
    </w:r>
    <w:r>
      <w:instrText xml:space="preserve"> PAGE  \* MERGEFORMAT </w:instrText>
    </w:r>
    <w:r>
      <w:fldChar w:fldCharType="separate"/>
    </w:r>
    <w:r>
      <w:rPr>
        <w:noProof/>
      </w:rPr>
      <w:t>42</w:t>
    </w:r>
    <w:r>
      <w:rPr>
        <w:noProof/>
      </w:rPr>
      <w:fldChar w:fldCharType="end"/>
    </w:r>
    <w:r>
      <w:tab/>
    </w:r>
    <w:fldSimple w:instr=" STYLEREF &quot;RL category&quot; ">
      <w:r w:rsidR="008109E6">
        <w:rPr>
          <w:noProof/>
        </w:rPr>
        <w:t>Department of Infrastructure, Energy and Resources</w:t>
      </w:r>
    </w:fldSimple>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AF2" w:rsidRPr="008C6722" w:rsidRDefault="009E3AF2" w:rsidP="00B05633">
    <w:pPr>
      <w:pStyle w:val="Footer"/>
    </w:pPr>
    <w:r>
      <w:fldChar w:fldCharType="begin"/>
    </w:r>
    <w:r>
      <w:instrText xml:space="preserve"> STYLEREF "Cover Title" </w:instrText>
    </w:r>
    <w:r>
      <w:fldChar w:fldCharType="separate"/>
    </w:r>
    <w:r w:rsidR="008109E6">
      <w:rPr>
        <w:b/>
        <w:bCs/>
        <w:noProof/>
        <w:lang w:val="en-US"/>
      </w:rPr>
      <w:t>Error! No text of specified style in document.</w:t>
    </w:r>
    <w:r>
      <w:rPr>
        <w:noProof/>
      </w:rPr>
      <w:fldChar w:fldCharType="end"/>
    </w:r>
  </w:p>
  <w:p w:rsidR="009E3AF2" w:rsidRPr="008C6722" w:rsidRDefault="009E3AF2" w:rsidP="00B05633">
    <w:pPr>
      <w:pStyle w:val="Footer"/>
    </w:pPr>
    <w:r w:rsidRPr="008C6722">
      <w:t>PwC</w:t>
    </w:r>
    <w:r>
      <w:ptab w:relativeTo="margin" w:alignment="right" w:leader="none"/>
    </w:r>
    <w:r>
      <w:fldChar w:fldCharType="begin"/>
    </w:r>
    <w:r>
      <w:instrText xml:space="preserve"> PAGE  \* MERGEFORMAT </w:instrText>
    </w:r>
    <w:r>
      <w:fldChar w:fldCharType="separate"/>
    </w:r>
    <w:r>
      <w:rPr>
        <w:noProof/>
      </w:rPr>
      <w:t>41</w:t>
    </w:r>
    <w:r>
      <w:rPr>
        <w:noProof/>
      </w:rP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AF2" w:rsidRDefault="004C07D2" w:rsidP="00C03DBC">
    <w:pPr>
      <w:pStyle w:val="Footer"/>
    </w:pPr>
    <w:r w:rsidRPr="00C03DBC">
      <w:t>Hobart Light Rail</w:t>
    </w:r>
    <w:r>
      <w:t xml:space="preserve"> 2014 – Preliminary Plan</w:t>
    </w:r>
  </w:p>
  <w:p w:rsidR="009E3AF2" w:rsidRPr="006D6474" w:rsidRDefault="008109E6" w:rsidP="00C03DBC">
    <w:pPr>
      <w:pStyle w:val="Footer"/>
    </w:pPr>
    <w:fldSimple w:instr=" STYLEREF &quot;RL category&quot; ">
      <w:r w:rsidR="00AD1912">
        <w:rPr>
          <w:noProof/>
        </w:rPr>
        <w:t>Department of Infrastructure, Energy and Resources</w:t>
      </w:r>
    </w:fldSimple>
    <w:r w:rsidR="009E3AF2">
      <w:tab/>
    </w:r>
    <w:r w:rsidR="009E3AF2">
      <w:fldChar w:fldCharType="begin"/>
    </w:r>
    <w:r w:rsidR="009E3AF2">
      <w:instrText xml:space="preserve"> PAGE  \* Arabic  \* MERGEFORMAT </w:instrText>
    </w:r>
    <w:r w:rsidR="009E3AF2">
      <w:fldChar w:fldCharType="separate"/>
    </w:r>
    <w:r w:rsidR="00AD1912">
      <w:rPr>
        <w:noProof/>
      </w:rPr>
      <w:t>39</w:t>
    </w:r>
    <w:r w:rsidR="009E3AF2">
      <w:rPr>
        <w:noProof/>
      </w:rPr>
      <w:fldChar w:fldCharType="end"/>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AF2" w:rsidRDefault="004C07D2" w:rsidP="006B45BB">
    <w:pPr>
      <w:pStyle w:val="Footer-LandscapeEvenA3"/>
    </w:pPr>
    <w:r w:rsidRPr="00C03DBC">
      <w:t>Hobart Light Rail</w:t>
    </w:r>
    <w:r>
      <w:t xml:space="preserve"> 2014 – Preliminary Plan</w:t>
    </w:r>
  </w:p>
  <w:p w:rsidR="009E3AF2" w:rsidRPr="00B05633" w:rsidRDefault="009E3AF2" w:rsidP="006B45BB">
    <w:pPr>
      <w:pStyle w:val="Footer-LandscapeEvenA3"/>
    </w:pPr>
    <w:r>
      <w:fldChar w:fldCharType="begin"/>
    </w:r>
    <w:r>
      <w:instrText xml:space="preserve"> PAGE  \* MERGEFORMAT </w:instrText>
    </w:r>
    <w:r>
      <w:fldChar w:fldCharType="separate"/>
    </w:r>
    <w:r w:rsidR="00AD1912">
      <w:rPr>
        <w:noProof/>
      </w:rPr>
      <w:t>46</w:t>
    </w:r>
    <w:r>
      <w:rPr>
        <w:noProof/>
      </w:rPr>
      <w:fldChar w:fldCharType="end"/>
    </w:r>
    <w:r>
      <w:tab/>
    </w:r>
    <w:fldSimple w:instr=" STYLEREF &quot;RL category&quot; ">
      <w:r w:rsidR="00AD1912">
        <w:rPr>
          <w:noProof/>
        </w:rPr>
        <w:t>Department of Infrastructure, Energy and Resources</w:t>
      </w:r>
    </w:fldSimple>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AF2" w:rsidRDefault="004C07D2" w:rsidP="006B45BB">
    <w:pPr>
      <w:pStyle w:val="Footer-LandscapeA3"/>
    </w:pPr>
    <w:r w:rsidRPr="00C03DBC">
      <w:t>Hobart Light Rail</w:t>
    </w:r>
    <w:r>
      <w:t xml:space="preserve"> 2014 – Preliminary Plan</w:t>
    </w:r>
  </w:p>
  <w:p w:rsidR="009E3AF2" w:rsidRPr="006D6474" w:rsidRDefault="008109E6" w:rsidP="006B45BB">
    <w:pPr>
      <w:pStyle w:val="Footer-LandscapeA3"/>
    </w:pPr>
    <w:fldSimple w:instr=" STYLEREF &quot;RL category&quot; ">
      <w:r w:rsidR="00AD1912">
        <w:rPr>
          <w:noProof/>
        </w:rPr>
        <w:t>Department of Infrastructure, Energy and Resources</w:t>
      </w:r>
    </w:fldSimple>
    <w:r w:rsidR="009E3AF2">
      <w:tab/>
    </w:r>
    <w:r w:rsidR="009E3AF2">
      <w:fldChar w:fldCharType="begin"/>
    </w:r>
    <w:r w:rsidR="009E3AF2">
      <w:instrText xml:space="preserve"> PAGE  \* Arabic  \* MERGEFORMAT </w:instrText>
    </w:r>
    <w:r w:rsidR="009E3AF2">
      <w:fldChar w:fldCharType="separate"/>
    </w:r>
    <w:r w:rsidR="00AD1912">
      <w:rPr>
        <w:noProof/>
      </w:rPr>
      <w:t>45</w:t>
    </w:r>
    <w:r w:rsidR="009E3AF2">
      <w:rPr>
        <w:noProof/>
      </w:rPr>
      <w:fldChar w:fldCharType="end"/>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AF2" w:rsidRDefault="004C07D2" w:rsidP="006B45BB">
    <w:pPr>
      <w:pStyle w:val="Footer-LandscapeEvenA3"/>
    </w:pPr>
    <w:r w:rsidRPr="00C03DBC">
      <w:t>Hobart Light Rail</w:t>
    </w:r>
    <w:r>
      <w:t xml:space="preserve"> 2014 – Preliminary Plan</w:t>
    </w:r>
  </w:p>
  <w:p w:rsidR="009E3AF2" w:rsidRPr="006D6474" w:rsidRDefault="009E3AF2" w:rsidP="006B45BB">
    <w:pPr>
      <w:pStyle w:val="Footer-LandscapeEvenA3"/>
    </w:pPr>
    <w:r>
      <w:fldChar w:fldCharType="begin"/>
    </w:r>
    <w:r>
      <w:instrText xml:space="preserve"> PAGE  \* Arabic  \* MERGEFORMAT </w:instrText>
    </w:r>
    <w:r>
      <w:fldChar w:fldCharType="separate"/>
    </w:r>
    <w:r w:rsidR="00AD1912">
      <w:rPr>
        <w:noProof/>
      </w:rPr>
      <w:t>40</w:t>
    </w:r>
    <w:r>
      <w:rPr>
        <w:noProof/>
      </w:rPr>
      <w:fldChar w:fldCharType="end"/>
    </w:r>
    <w:r>
      <w:tab/>
    </w:r>
    <w:fldSimple w:instr=" STYLEREF &quot;RL category&quot; ">
      <w:r w:rsidR="00AD1912">
        <w:rPr>
          <w:noProof/>
        </w:rPr>
        <w:t>Department of Infrastructure, Energy and Resources</w:t>
      </w:r>
    </w:fldSimple>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AF2" w:rsidRPr="0022691C" w:rsidRDefault="009E3AF2" w:rsidP="0022691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AF2" w:rsidRPr="008C6722" w:rsidRDefault="009E3AF2" w:rsidP="00B20862">
    <w:pPr>
      <w:pStyle w:val="Footer-ToC"/>
    </w:pPr>
    <w:r w:rsidRPr="00C03DBC">
      <w:t>Hobart Light Rail</w:t>
    </w:r>
    <w:r w:rsidR="005C4231">
      <w:t xml:space="preserve"> </w:t>
    </w:r>
    <w:r w:rsidR="00193564">
      <w:t>2014 – Preliminary Plan</w:t>
    </w:r>
  </w:p>
  <w:p w:rsidR="009E3AF2" w:rsidRPr="008C6722" w:rsidRDefault="008109E6" w:rsidP="00B20862">
    <w:pPr>
      <w:pStyle w:val="Footer-ToC"/>
    </w:pPr>
    <w:fldSimple w:instr=" STYLEREF &quot;RL category&quot; ">
      <w:r w:rsidR="00AD1912">
        <w:rPr>
          <w:noProof/>
        </w:rPr>
        <w:t>Department of Infrastructure, Energy and Resources</w:t>
      </w:r>
    </w:fldSimple>
    <w:r w:rsidR="009E3AF2">
      <w:ptab w:relativeTo="margin" w:alignment="right" w:leader="none"/>
    </w:r>
    <w:r w:rsidR="009E3AF2">
      <w:fldChar w:fldCharType="begin"/>
    </w:r>
    <w:r w:rsidR="009E3AF2">
      <w:instrText xml:space="preserve"> PAGE  \* MERGEFORMAT </w:instrText>
    </w:r>
    <w:r w:rsidR="009E3AF2">
      <w:fldChar w:fldCharType="separate"/>
    </w:r>
    <w:r w:rsidR="00AD1912">
      <w:rPr>
        <w:noProof/>
      </w:rPr>
      <w:t>i</w:t>
    </w:r>
    <w:r w:rsidR="009E3AF2">
      <w:rPr>
        <w:noProof/>
      </w:rPr>
      <w:fldChar w:fldCharType="end"/>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AF2" w:rsidRDefault="009E3AF2" w:rsidP="00BF2CD7">
    <w:pPr>
      <w:pStyle w:val="URL"/>
      <w:framePr w:wrap="around"/>
    </w:pPr>
    <w:r>
      <w:t>pwc.com.au</w:t>
    </w:r>
  </w:p>
  <w:p w:rsidR="009E3AF2" w:rsidRPr="008C6722" w:rsidRDefault="009E3AF2" w:rsidP="00483E95">
    <w:pPr>
      <w:pStyle w:val="Copyright"/>
      <w:framePr w:wrap="around"/>
    </w:pPr>
    <w:r>
      <w:t>© 2011 PricewaterhouseCoopers. All rights reserved. In this document, "PwC" refers to PricewaterhouseCoopers a partnership formed in Australia, which is a member firm of PricewaterhouseCoopers International Limited, each member firm of which is a separate legal entity.</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48A7" w:rsidRPr="008C6722" w:rsidRDefault="003948A7" w:rsidP="003948A7">
    <w:pPr>
      <w:pStyle w:val="Footer-ToC"/>
      <w:ind w:left="0"/>
    </w:pPr>
    <w:r w:rsidRPr="00C03DBC">
      <w:t>Hobart Light Rail</w:t>
    </w:r>
    <w:r>
      <w:t xml:space="preserve"> 2014 – Preliminary Plan</w:t>
    </w:r>
  </w:p>
  <w:p w:rsidR="009E3AF2" w:rsidRPr="006D6474" w:rsidRDefault="008109E6" w:rsidP="00C03DBC">
    <w:pPr>
      <w:pStyle w:val="Footer"/>
    </w:pPr>
    <w:fldSimple w:instr=" STYLEREF &quot;RL category&quot; ">
      <w:r w:rsidR="00AD1912">
        <w:rPr>
          <w:noProof/>
        </w:rPr>
        <w:t>Department of Infrastructure, Energy and Resources</w:t>
      </w:r>
    </w:fldSimple>
    <w:r w:rsidR="009E3AF2">
      <w:tab/>
    </w:r>
    <w:r w:rsidR="009E3AF2">
      <w:fldChar w:fldCharType="begin"/>
    </w:r>
    <w:r w:rsidR="009E3AF2">
      <w:instrText xml:space="preserve"> PAGE  \* Arabic  \* MERGEFORMAT </w:instrText>
    </w:r>
    <w:r w:rsidR="009E3AF2">
      <w:fldChar w:fldCharType="separate"/>
    </w:r>
    <w:r w:rsidR="00AD1912">
      <w:rPr>
        <w:noProof/>
      </w:rPr>
      <w:t>3</w:t>
    </w:r>
    <w:r w:rsidR="009E3AF2">
      <w:rPr>
        <w:noProof/>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AF2" w:rsidRDefault="009E3AF2" w:rsidP="00C03DBC">
    <w:pPr>
      <w:pStyle w:val="Footer"/>
    </w:pPr>
    <w:r w:rsidRPr="00C03DBC">
      <w:t>Hobart Light Rail</w:t>
    </w:r>
    <w:r w:rsidR="004A4655">
      <w:t xml:space="preserve"> 2014 – Preliminary Plan</w:t>
    </w:r>
  </w:p>
  <w:p w:rsidR="009E3AF2" w:rsidRPr="006D6474" w:rsidRDefault="008109E6" w:rsidP="00C03DBC">
    <w:pPr>
      <w:pStyle w:val="Footer"/>
    </w:pPr>
    <w:fldSimple w:instr=" STYLEREF &quot;RL category&quot; ">
      <w:r w:rsidR="00AD1912">
        <w:rPr>
          <w:noProof/>
        </w:rPr>
        <w:t>Department of Infrastructure, Energy and Resources</w:t>
      </w:r>
    </w:fldSimple>
    <w:r w:rsidR="009E3AF2">
      <w:tab/>
    </w:r>
    <w:r w:rsidR="009E3AF2">
      <w:fldChar w:fldCharType="begin"/>
    </w:r>
    <w:r w:rsidR="009E3AF2">
      <w:instrText xml:space="preserve"> PAGE  \* Arabic  \* MERGEFORMAT </w:instrText>
    </w:r>
    <w:r w:rsidR="009E3AF2">
      <w:fldChar w:fldCharType="separate"/>
    </w:r>
    <w:r w:rsidR="00AD1912">
      <w:rPr>
        <w:noProof/>
      </w:rPr>
      <w:t>9</w:t>
    </w:r>
    <w:r w:rsidR="009E3AF2">
      <w:rPr>
        <w:noProof/>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AF2" w:rsidRDefault="009E3AF2" w:rsidP="00C03DBC">
    <w:pPr>
      <w:pStyle w:val="Footer-Even"/>
    </w:pPr>
    <w:r w:rsidRPr="00C03DBC">
      <w:t>Hobart Light Rail</w:t>
    </w:r>
    <w:r w:rsidR="003F4E3C">
      <w:t xml:space="preserve"> 2014 – Preliminary Plan</w:t>
    </w:r>
  </w:p>
  <w:p w:rsidR="009E3AF2" w:rsidRPr="006D6474" w:rsidRDefault="009E3AF2" w:rsidP="00C03DBC">
    <w:pPr>
      <w:pStyle w:val="Footer-Even"/>
    </w:pPr>
    <w:r>
      <w:fldChar w:fldCharType="begin"/>
    </w:r>
    <w:r>
      <w:instrText xml:space="preserve"> PAGE  \* Arabic  \* MERGEFORMAT </w:instrText>
    </w:r>
    <w:r>
      <w:fldChar w:fldCharType="separate"/>
    </w:r>
    <w:r w:rsidR="00AD1912">
      <w:rPr>
        <w:noProof/>
      </w:rPr>
      <w:t>4</w:t>
    </w:r>
    <w:r>
      <w:rPr>
        <w:noProof/>
      </w:rPr>
      <w:fldChar w:fldCharType="end"/>
    </w:r>
    <w:r>
      <w:tab/>
    </w:r>
    <w:fldSimple w:instr=" STYLEREF &quot;RL category&quot; ">
      <w:r w:rsidR="00AD1912">
        <w:rPr>
          <w:noProof/>
        </w:rPr>
        <w:t>Department of Infrastructure, Energy and Resources</w:t>
      </w:r>
    </w:fldSimple>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AF2" w:rsidRDefault="009E3AF2" w:rsidP="00C03DBC">
    <w:pPr>
      <w:pStyle w:val="Footer"/>
    </w:pPr>
    <w:r w:rsidRPr="00C03DBC">
      <w:t>Hobart Light Rail</w:t>
    </w:r>
    <w:r w:rsidR="004A4655">
      <w:t xml:space="preserve"> 2014 – Preliminary Plan</w:t>
    </w:r>
  </w:p>
  <w:p w:rsidR="009E3AF2" w:rsidRPr="006D6474" w:rsidRDefault="008109E6" w:rsidP="00C03DBC">
    <w:pPr>
      <w:pStyle w:val="Footer"/>
    </w:pPr>
    <w:fldSimple w:instr=" STYLEREF &quot;RL category&quot; ">
      <w:r w:rsidR="00AD1912">
        <w:rPr>
          <w:noProof/>
        </w:rPr>
        <w:t>Department of Infrastructure, Energy and Resources</w:t>
      </w:r>
    </w:fldSimple>
    <w:r w:rsidR="009E3AF2">
      <w:tab/>
    </w:r>
    <w:r w:rsidR="009E3AF2">
      <w:fldChar w:fldCharType="begin"/>
    </w:r>
    <w:r w:rsidR="009E3AF2">
      <w:instrText xml:space="preserve"> PAGE  \* Arabic  \* MERGEFORMAT </w:instrText>
    </w:r>
    <w:r w:rsidR="009E3AF2">
      <w:fldChar w:fldCharType="separate"/>
    </w:r>
    <w:r w:rsidR="00AD1912">
      <w:rPr>
        <w:noProof/>
      </w:rPr>
      <w:t>7</w:t>
    </w:r>
    <w:r w:rsidR="009E3AF2">
      <w:rPr>
        <w:noProof/>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AF2" w:rsidRDefault="009E3AF2" w:rsidP="00C03DBC">
    <w:pPr>
      <w:pStyle w:val="Footer-Landscape"/>
    </w:pPr>
    <w:r w:rsidRPr="00C03DBC">
      <w:t>Hobart Light Rail</w:t>
    </w:r>
    <w:r w:rsidR="004A4655">
      <w:t xml:space="preserve"> 2014 Preliminary Plan</w:t>
    </w:r>
  </w:p>
  <w:p w:rsidR="009E3AF2" w:rsidRPr="006D6474" w:rsidRDefault="008109E6" w:rsidP="00C03DBC">
    <w:pPr>
      <w:pStyle w:val="Footer-Landscape"/>
    </w:pPr>
    <w:fldSimple w:instr=" STYLEREF &quot;RL category&quot; ">
      <w:r w:rsidR="00AD1912">
        <w:rPr>
          <w:noProof/>
        </w:rPr>
        <w:t>Department of Infrastructure, Energy and Resources</w:t>
      </w:r>
    </w:fldSimple>
    <w:r w:rsidR="009E3AF2">
      <w:tab/>
    </w:r>
    <w:r w:rsidR="009E3AF2">
      <w:fldChar w:fldCharType="begin"/>
    </w:r>
    <w:r w:rsidR="009E3AF2">
      <w:instrText xml:space="preserve"> PAGE  \* Arabic  \* MERGEFORMAT </w:instrText>
    </w:r>
    <w:r w:rsidR="009E3AF2">
      <w:fldChar w:fldCharType="separate"/>
    </w:r>
    <w:r w:rsidR="00AD1912">
      <w:rPr>
        <w:noProof/>
      </w:rPr>
      <w:t>11</w:t>
    </w:r>
    <w:r w:rsidR="009E3AF2">
      <w:rPr>
        <w:noProof/>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AF2" w:rsidRDefault="009E3AF2" w:rsidP="00C03DBC">
    <w:pPr>
      <w:pStyle w:val="Footer-Even"/>
    </w:pPr>
    <w:r w:rsidRPr="00C03DBC">
      <w:t>Hobart Light Rail</w:t>
    </w:r>
    <w:r w:rsidR="004C07D2">
      <w:t xml:space="preserve"> 2014 – Preliminary Plan</w:t>
    </w:r>
  </w:p>
  <w:p w:rsidR="009E3AF2" w:rsidRPr="006D6474" w:rsidRDefault="009E3AF2" w:rsidP="00C03DBC">
    <w:pPr>
      <w:pStyle w:val="Footer-Even"/>
    </w:pPr>
    <w:r>
      <w:fldChar w:fldCharType="begin"/>
    </w:r>
    <w:r>
      <w:instrText xml:space="preserve"> PAGE  \* Arabic  \* MERGEFORMAT </w:instrText>
    </w:r>
    <w:r>
      <w:fldChar w:fldCharType="separate"/>
    </w:r>
    <w:r w:rsidR="00AD1912">
      <w:rPr>
        <w:noProof/>
      </w:rPr>
      <w:t>12</w:t>
    </w:r>
    <w:r>
      <w:rPr>
        <w:noProof/>
      </w:rPr>
      <w:fldChar w:fldCharType="end"/>
    </w:r>
    <w:r>
      <w:tab/>
    </w:r>
    <w:fldSimple w:instr=" STYLEREF &quot;RL category&quot; ">
      <w:r w:rsidR="00AD1912">
        <w:rPr>
          <w:noProof/>
        </w:rPr>
        <w:t>Department of Infrastructure, Energy and Resources</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3AF2" w:rsidRDefault="009E3AF2" w:rsidP="004343B3">
      <w:pPr>
        <w:pStyle w:val="Separator"/>
      </w:pPr>
      <w:r>
        <w:separator/>
      </w:r>
    </w:p>
    <w:p w:rsidR="009E3AF2" w:rsidRDefault="009E3AF2"/>
  </w:footnote>
  <w:footnote w:type="continuationSeparator" w:id="0">
    <w:p w:rsidR="009E3AF2" w:rsidRDefault="009E3AF2" w:rsidP="004343B3">
      <w:pPr>
        <w:pStyle w:val="Separator"/>
      </w:pPr>
      <w:r>
        <w:continuationSeparator/>
      </w:r>
    </w:p>
    <w:p w:rsidR="009E3AF2" w:rsidRDefault="009E3AF2"/>
  </w:footnote>
  <w:footnote w:type="continuationNotice" w:id="1">
    <w:p w:rsidR="009E3AF2" w:rsidRPr="00F20B7D" w:rsidRDefault="009E3AF2" w:rsidP="00F20B7D">
      <w:pPr>
        <w:pStyle w:val="Footer"/>
        <w:rPr>
          <w:sz w:val="2"/>
          <w:szCs w:val="2"/>
        </w:rPr>
      </w:pPr>
    </w:p>
    <w:p w:rsidR="009E3AF2" w:rsidRDefault="009E3AF2"/>
  </w:footnote>
  <w:footnote w:id="2">
    <w:p w:rsidR="009E3AF2" w:rsidRPr="007F3D79" w:rsidRDefault="009E3AF2">
      <w:pPr>
        <w:pStyle w:val="FootnoteText"/>
        <w:rPr>
          <w:lang w:val="en-US"/>
        </w:rPr>
      </w:pPr>
      <w:r>
        <w:rPr>
          <w:rStyle w:val="FootnoteReference"/>
        </w:rPr>
        <w:footnoteRef/>
      </w:r>
      <w:r>
        <w:t xml:space="preserve"> </w:t>
      </w:r>
      <w:r>
        <w:rPr>
          <w:lang w:val="en-US"/>
        </w:rPr>
        <w:tab/>
      </w:r>
      <w:r w:rsidRPr="007F3D79">
        <w:rPr>
          <w:lang w:val="en-US"/>
        </w:rPr>
        <w:t>Transfer penalty is the term given to the annoyance and reduced value incurred by a passenger who is forced to transfer between public transport services in order to complete their journey. The penalty is not monetary or financial although estimates of the value (in time or dollars) of such inconveniences have been researched.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AF2" w:rsidRPr="008F0566" w:rsidRDefault="009E3AF2" w:rsidP="008F0566">
    <w:pPr>
      <w:pStyle w:val="Header"/>
    </w:pPr>
    <w:r>
      <w:rPr>
        <w:noProof/>
        <w:snapToGrid/>
        <w:lang w:eastAsia="en-AU"/>
      </w:rPr>
      <mc:AlternateContent>
        <mc:Choice Requires="wpg">
          <w:drawing>
            <wp:anchor distT="0" distB="0" distL="114300" distR="114300" simplePos="0" relativeHeight="252109824" behindDoc="0" locked="0" layoutInCell="1" allowOverlap="1">
              <wp:simplePos x="0" y="0"/>
              <wp:positionH relativeFrom="page">
                <wp:posOffset>0</wp:posOffset>
              </wp:positionH>
              <wp:positionV relativeFrom="page">
                <wp:posOffset>0</wp:posOffset>
              </wp:positionV>
              <wp:extent cx="6912610" cy="10692130"/>
              <wp:effectExtent l="0" t="0" r="21590" b="13970"/>
              <wp:wrapNone/>
              <wp:docPr id="55" name="EvenGrid" descr="Grid"/>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12610" cy="10692130"/>
                        <a:chOff x="0" y="0"/>
                        <a:chExt cx="10886" cy="16838"/>
                      </a:xfrm>
                    </wpg:grpSpPr>
                    <wpg:grpSp>
                      <wpg:cNvPr id="58" name="Group 2851"/>
                      <wpg:cNvGrpSpPr>
                        <a:grpSpLocks/>
                      </wpg:cNvGrpSpPr>
                      <wpg:grpSpPr bwMode="auto">
                        <a:xfrm>
                          <a:off x="1021" y="567"/>
                          <a:ext cx="9251" cy="15704"/>
                          <a:chOff x="1021" y="567"/>
                          <a:chExt cx="9251" cy="15704"/>
                        </a:xfrm>
                      </wpg:grpSpPr>
                      <wps:wsp>
                        <wps:cNvPr id="59" name="AutoShape 2852"/>
                        <wps:cNvCnPr>
                          <a:cxnSpLocks noChangeShapeType="1"/>
                        </wps:cNvCnPr>
                        <wps:spPr bwMode="auto">
                          <a:xfrm>
                            <a:off x="1021" y="567"/>
                            <a:ext cx="0" cy="15704"/>
                          </a:xfrm>
                          <a:prstGeom prst="straightConnector1">
                            <a:avLst/>
                          </a:prstGeom>
                          <a:noFill/>
                          <a:ln w="9525">
                            <a:solidFill>
                              <a:srgbClr val="002060"/>
                            </a:solidFill>
                            <a:round/>
                            <a:headEnd/>
                            <a:tailEnd/>
                          </a:ln>
                          <a:extLst>
                            <a:ext uri="{909E8E84-426E-40DD-AFC4-6F175D3DCCD1}">
                              <a14:hiddenFill xmlns:a14="http://schemas.microsoft.com/office/drawing/2010/main">
                                <a:noFill/>
                              </a14:hiddenFill>
                            </a:ext>
                          </a:extLst>
                        </wps:spPr>
                        <wps:bodyPr/>
                      </wps:wsp>
                      <wps:wsp>
                        <wps:cNvPr id="60" name="AutoShape 2853"/>
                        <wps:cNvCnPr>
                          <a:cxnSpLocks noChangeShapeType="1"/>
                        </wps:cNvCnPr>
                        <wps:spPr bwMode="auto">
                          <a:xfrm>
                            <a:off x="1862" y="567"/>
                            <a:ext cx="0" cy="15704"/>
                          </a:xfrm>
                          <a:prstGeom prst="straightConnector1">
                            <a:avLst/>
                          </a:prstGeom>
                          <a:noFill/>
                          <a:ln w="9525">
                            <a:solidFill>
                              <a:srgbClr val="00B0F0"/>
                            </a:solidFill>
                            <a:round/>
                            <a:headEnd/>
                            <a:tailEnd/>
                          </a:ln>
                          <a:extLst>
                            <a:ext uri="{909E8E84-426E-40DD-AFC4-6F175D3DCCD1}">
                              <a14:hiddenFill xmlns:a14="http://schemas.microsoft.com/office/drawing/2010/main">
                                <a:noFill/>
                              </a14:hiddenFill>
                            </a:ext>
                          </a:extLst>
                        </wps:spPr>
                        <wps:bodyPr/>
                      </wps:wsp>
                      <wps:wsp>
                        <wps:cNvPr id="61" name="AutoShape 2854"/>
                        <wps:cNvCnPr>
                          <a:cxnSpLocks noChangeShapeType="1"/>
                        </wps:cNvCnPr>
                        <wps:spPr bwMode="auto">
                          <a:xfrm>
                            <a:off x="2703" y="567"/>
                            <a:ext cx="0" cy="15704"/>
                          </a:xfrm>
                          <a:prstGeom prst="straightConnector1">
                            <a:avLst/>
                          </a:prstGeom>
                          <a:noFill/>
                          <a:ln w="9525">
                            <a:solidFill>
                              <a:srgbClr val="00B0F0"/>
                            </a:solidFill>
                            <a:round/>
                            <a:headEnd/>
                            <a:tailEnd/>
                          </a:ln>
                          <a:extLst>
                            <a:ext uri="{909E8E84-426E-40DD-AFC4-6F175D3DCCD1}">
                              <a14:hiddenFill xmlns:a14="http://schemas.microsoft.com/office/drawing/2010/main">
                                <a:noFill/>
                              </a14:hiddenFill>
                            </a:ext>
                          </a:extLst>
                        </wps:spPr>
                        <wps:bodyPr/>
                      </wps:wsp>
                      <wps:wsp>
                        <wps:cNvPr id="62" name="AutoShape 2855"/>
                        <wps:cNvCnPr>
                          <a:cxnSpLocks noChangeShapeType="1"/>
                        </wps:cNvCnPr>
                        <wps:spPr bwMode="auto">
                          <a:xfrm>
                            <a:off x="3544" y="567"/>
                            <a:ext cx="0" cy="15704"/>
                          </a:xfrm>
                          <a:prstGeom prst="straightConnector1">
                            <a:avLst/>
                          </a:prstGeom>
                          <a:noFill/>
                          <a:ln w="9525">
                            <a:solidFill>
                              <a:srgbClr val="002060"/>
                            </a:solidFill>
                            <a:round/>
                            <a:headEnd/>
                            <a:tailEnd/>
                          </a:ln>
                          <a:extLst>
                            <a:ext uri="{909E8E84-426E-40DD-AFC4-6F175D3DCCD1}">
                              <a14:hiddenFill xmlns:a14="http://schemas.microsoft.com/office/drawing/2010/main">
                                <a:noFill/>
                              </a14:hiddenFill>
                            </a:ext>
                          </a:extLst>
                        </wps:spPr>
                        <wps:bodyPr/>
                      </wps:wsp>
                      <wps:wsp>
                        <wps:cNvPr id="63" name="AutoShape 2856"/>
                        <wps:cNvCnPr>
                          <a:cxnSpLocks noChangeShapeType="1"/>
                        </wps:cNvCnPr>
                        <wps:spPr bwMode="auto">
                          <a:xfrm>
                            <a:off x="4385" y="567"/>
                            <a:ext cx="0" cy="15704"/>
                          </a:xfrm>
                          <a:prstGeom prst="straightConnector1">
                            <a:avLst/>
                          </a:prstGeom>
                          <a:noFill/>
                          <a:ln w="9525">
                            <a:solidFill>
                              <a:srgbClr val="00B0F0"/>
                            </a:solidFill>
                            <a:round/>
                            <a:headEnd/>
                            <a:tailEnd/>
                          </a:ln>
                          <a:extLst>
                            <a:ext uri="{909E8E84-426E-40DD-AFC4-6F175D3DCCD1}">
                              <a14:hiddenFill xmlns:a14="http://schemas.microsoft.com/office/drawing/2010/main">
                                <a:noFill/>
                              </a14:hiddenFill>
                            </a:ext>
                          </a:extLst>
                        </wps:spPr>
                        <wps:bodyPr/>
                      </wps:wsp>
                      <wps:wsp>
                        <wps:cNvPr id="64" name="AutoShape 2857"/>
                        <wps:cNvCnPr>
                          <a:cxnSpLocks noChangeShapeType="1"/>
                        </wps:cNvCnPr>
                        <wps:spPr bwMode="auto">
                          <a:xfrm>
                            <a:off x="5226" y="567"/>
                            <a:ext cx="0" cy="15704"/>
                          </a:xfrm>
                          <a:prstGeom prst="straightConnector1">
                            <a:avLst/>
                          </a:prstGeom>
                          <a:noFill/>
                          <a:ln w="9525">
                            <a:solidFill>
                              <a:srgbClr val="00B0F0"/>
                            </a:solidFill>
                            <a:round/>
                            <a:headEnd/>
                            <a:tailEnd/>
                          </a:ln>
                          <a:extLst>
                            <a:ext uri="{909E8E84-426E-40DD-AFC4-6F175D3DCCD1}">
                              <a14:hiddenFill xmlns:a14="http://schemas.microsoft.com/office/drawing/2010/main">
                                <a:noFill/>
                              </a14:hiddenFill>
                            </a:ext>
                          </a:extLst>
                        </wps:spPr>
                        <wps:bodyPr/>
                      </wps:wsp>
                      <wps:wsp>
                        <wps:cNvPr id="65" name="AutoShape 2858"/>
                        <wps:cNvCnPr>
                          <a:cxnSpLocks noChangeShapeType="1"/>
                        </wps:cNvCnPr>
                        <wps:spPr bwMode="auto">
                          <a:xfrm>
                            <a:off x="6067" y="567"/>
                            <a:ext cx="0" cy="15704"/>
                          </a:xfrm>
                          <a:prstGeom prst="straightConnector1">
                            <a:avLst/>
                          </a:prstGeom>
                          <a:noFill/>
                          <a:ln w="9525">
                            <a:solidFill>
                              <a:srgbClr val="002060"/>
                            </a:solidFill>
                            <a:round/>
                            <a:headEnd/>
                            <a:tailEnd/>
                          </a:ln>
                          <a:extLst>
                            <a:ext uri="{909E8E84-426E-40DD-AFC4-6F175D3DCCD1}">
                              <a14:hiddenFill xmlns:a14="http://schemas.microsoft.com/office/drawing/2010/main">
                                <a:noFill/>
                              </a14:hiddenFill>
                            </a:ext>
                          </a:extLst>
                        </wps:spPr>
                        <wps:bodyPr/>
                      </wps:wsp>
                      <wps:wsp>
                        <wps:cNvPr id="66" name="AutoShape 2859"/>
                        <wps:cNvCnPr>
                          <a:cxnSpLocks noChangeShapeType="1"/>
                        </wps:cNvCnPr>
                        <wps:spPr bwMode="auto">
                          <a:xfrm>
                            <a:off x="6908" y="567"/>
                            <a:ext cx="0" cy="15704"/>
                          </a:xfrm>
                          <a:prstGeom prst="straightConnector1">
                            <a:avLst/>
                          </a:prstGeom>
                          <a:noFill/>
                          <a:ln w="9525">
                            <a:solidFill>
                              <a:srgbClr val="00B0F0"/>
                            </a:solidFill>
                            <a:round/>
                            <a:headEnd/>
                            <a:tailEnd/>
                          </a:ln>
                          <a:extLst>
                            <a:ext uri="{909E8E84-426E-40DD-AFC4-6F175D3DCCD1}">
                              <a14:hiddenFill xmlns:a14="http://schemas.microsoft.com/office/drawing/2010/main">
                                <a:noFill/>
                              </a14:hiddenFill>
                            </a:ext>
                          </a:extLst>
                        </wps:spPr>
                        <wps:bodyPr/>
                      </wps:wsp>
                      <wps:wsp>
                        <wps:cNvPr id="67" name="AutoShape 2860"/>
                        <wps:cNvCnPr>
                          <a:cxnSpLocks noChangeShapeType="1"/>
                        </wps:cNvCnPr>
                        <wps:spPr bwMode="auto">
                          <a:xfrm>
                            <a:off x="7749" y="567"/>
                            <a:ext cx="0" cy="15704"/>
                          </a:xfrm>
                          <a:prstGeom prst="straightConnector1">
                            <a:avLst/>
                          </a:prstGeom>
                          <a:noFill/>
                          <a:ln w="9525">
                            <a:solidFill>
                              <a:srgbClr val="00B0F0"/>
                            </a:solidFill>
                            <a:round/>
                            <a:headEnd/>
                            <a:tailEnd/>
                          </a:ln>
                          <a:extLst>
                            <a:ext uri="{909E8E84-426E-40DD-AFC4-6F175D3DCCD1}">
                              <a14:hiddenFill xmlns:a14="http://schemas.microsoft.com/office/drawing/2010/main">
                                <a:noFill/>
                              </a14:hiddenFill>
                            </a:ext>
                          </a:extLst>
                        </wps:spPr>
                        <wps:bodyPr/>
                      </wps:wsp>
                      <wps:wsp>
                        <wps:cNvPr id="68" name="AutoShape 2861"/>
                        <wps:cNvCnPr>
                          <a:cxnSpLocks noChangeShapeType="1"/>
                        </wps:cNvCnPr>
                        <wps:spPr bwMode="auto">
                          <a:xfrm>
                            <a:off x="8590" y="567"/>
                            <a:ext cx="0" cy="15704"/>
                          </a:xfrm>
                          <a:prstGeom prst="straightConnector1">
                            <a:avLst/>
                          </a:prstGeom>
                          <a:noFill/>
                          <a:ln w="9525">
                            <a:solidFill>
                              <a:srgbClr val="002060"/>
                            </a:solidFill>
                            <a:round/>
                            <a:headEnd/>
                            <a:tailEnd/>
                          </a:ln>
                          <a:extLst>
                            <a:ext uri="{909E8E84-426E-40DD-AFC4-6F175D3DCCD1}">
                              <a14:hiddenFill xmlns:a14="http://schemas.microsoft.com/office/drawing/2010/main">
                                <a:noFill/>
                              </a14:hiddenFill>
                            </a:ext>
                          </a:extLst>
                        </wps:spPr>
                        <wps:bodyPr/>
                      </wps:wsp>
                      <wps:wsp>
                        <wps:cNvPr id="69" name="AutoShape 2862"/>
                        <wps:cNvCnPr>
                          <a:cxnSpLocks noChangeShapeType="1"/>
                        </wps:cNvCnPr>
                        <wps:spPr bwMode="auto">
                          <a:xfrm>
                            <a:off x="9431" y="567"/>
                            <a:ext cx="0" cy="15704"/>
                          </a:xfrm>
                          <a:prstGeom prst="straightConnector1">
                            <a:avLst/>
                          </a:prstGeom>
                          <a:noFill/>
                          <a:ln w="9525">
                            <a:solidFill>
                              <a:srgbClr val="00B0F0"/>
                            </a:solidFill>
                            <a:round/>
                            <a:headEnd/>
                            <a:tailEnd/>
                          </a:ln>
                          <a:extLst>
                            <a:ext uri="{909E8E84-426E-40DD-AFC4-6F175D3DCCD1}">
                              <a14:hiddenFill xmlns:a14="http://schemas.microsoft.com/office/drawing/2010/main">
                                <a:noFill/>
                              </a14:hiddenFill>
                            </a:ext>
                          </a:extLst>
                        </wps:spPr>
                        <wps:bodyPr/>
                      </wps:wsp>
                      <wps:wsp>
                        <wps:cNvPr id="70" name="AutoShape 2863"/>
                        <wps:cNvCnPr>
                          <a:cxnSpLocks noChangeShapeType="1"/>
                        </wps:cNvCnPr>
                        <wps:spPr bwMode="auto">
                          <a:xfrm>
                            <a:off x="10272" y="567"/>
                            <a:ext cx="0" cy="15704"/>
                          </a:xfrm>
                          <a:prstGeom prst="straightConnector1">
                            <a:avLst/>
                          </a:prstGeom>
                          <a:noFill/>
                          <a:ln w="9525">
                            <a:solidFill>
                              <a:srgbClr val="00B0F0"/>
                            </a:solidFill>
                            <a:round/>
                            <a:headEnd/>
                            <a:tailEnd/>
                          </a:ln>
                          <a:extLst>
                            <a:ext uri="{909E8E84-426E-40DD-AFC4-6F175D3DCCD1}">
                              <a14:hiddenFill xmlns:a14="http://schemas.microsoft.com/office/drawing/2010/main">
                                <a:noFill/>
                              </a14:hiddenFill>
                            </a:ext>
                          </a:extLst>
                        </wps:spPr>
                        <wps:bodyPr/>
                      </wps:wsp>
                    </wpg:grpSp>
                    <wps:wsp>
                      <wps:cNvPr id="71" name="AutoShape 2864"/>
                      <wps:cNvCnPr>
                        <a:cxnSpLocks noChangeShapeType="1"/>
                      </wps:cNvCnPr>
                      <wps:spPr bwMode="auto">
                        <a:xfrm>
                          <a:off x="0" y="0"/>
                          <a:ext cx="0" cy="16838"/>
                        </a:xfrm>
                        <a:prstGeom prst="straightConnector1">
                          <a:avLst/>
                        </a:prstGeom>
                        <a:noFill/>
                        <a:ln w="9525">
                          <a:solidFill>
                            <a:srgbClr val="FF66FF"/>
                          </a:solidFill>
                          <a:round/>
                          <a:headEnd/>
                          <a:tailEnd/>
                        </a:ln>
                        <a:extLst>
                          <a:ext uri="{909E8E84-426E-40DD-AFC4-6F175D3DCCD1}">
                            <a14:hiddenFill xmlns:a14="http://schemas.microsoft.com/office/drawing/2010/main">
                              <a:noFill/>
                            </a14:hiddenFill>
                          </a:ext>
                        </a:extLst>
                      </wps:spPr>
                      <wps:bodyPr/>
                    </wps:wsp>
                    <wps:wsp>
                      <wps:cNvPr id="72" name="AutoShape 2865"/>
                      <wps:cNvCnPr>
                        <a:cxnSpLocks noChangeShapeType="1"/>
                      </wps:cNvCnPr>
                      <wps:spPr bwMode="auto">
                        <a:xfrm>
                          <a:off x="794" y="0"/>
                          <a:ext cx="0" cy="16838"/>
                        </a:xfrm>
                        <a:prstGeom prst="straightConnector1">
                          <a:avLst/>
                        </a:prstGeom>
                        <a:noFill/>
                        <a:ln w="9525">
                          <a:solidFill>
                            <a:srgbClr val="FF66FF"/>
                          </a:solidFill>
                          <a:round/>
                          <a:headEnd/>
                          <a:tailEnd/>
                        </a:ln>
                        <a:extLst>
                          <a:ext uri="{909E8E84-426E-40DD-AFC4-6F175D3DCCD1}">
                            <a14:hiddenFill xmlns:a14="http://schemas.microsoft.com/office/drawing/2010/main">
                              <a:noFill/>
                            </a14:hiddenFill>
                          </a:ext>
                        </a:extLst>
                      </wps:spPr>
                      <wps:bodyPr/>
                    </wps:wsp>
                    <wpg:grpSp>
                      <wpg:cNvPr id="73" name="Group 2866"/>
                      <wpg:cNvGrpSpPr>
                        <a:grpSpLocks/>
                      </wpg:cNvGrpSpPr>
                      <wpg:grpSpPr bwMode="auto">
                        <a:xfrm>
                          <a:off x="1021" y="567"/>
                          <a:ext cx="9865" cy="15706"/>
                          <a:chOff x="907" y="567"/>
                          <a:chExt cx="9865" cy="15706"/>
                        </a:xfrm>
                      </wpg:grpSpPr>
                      <wps:wsp>
                        <wps:cNvPr id="74" name="AutoShape 2867"/>
                        <wps:cNvCnPr>
                          <a:cxnSpLocks noChangeShapeType="1"/>
                        </wps:cNvCnPr>
                        <wps:spPr bwMode="auto">
                          <a:xfrm>
                            <a:off x="907" y="16273"/>
                            <a:ext cx="9865" cy="0"/>
                          </a:xfrm>
                          <a:prstGeom prst="straightConnector1">
                            <a:avLst/>
                          </a:prstGeom>
                          <a:noFill/>
                          <a:ln w="9525">
                            <a:solidFill>
                              <a:srgbClr val="002060"/>
                            </a:solidFill>
                            <a:round/>
                            <a:headEnd/>
                            <a:tailEnd/>
                          </a:ln>
                          <a:extLst>
                            <a:ext uri="{909E8E84-426E-40DD-AFC4-6F175D3DCCD1}">
                              <a14:hiddenFill xmlns:a14="http://schemas.microsoft.com/office/drawing/2010/main">
                                <a:noFill/>
                              </a14:hiddenFill>
                            </a:ext>
                          </a:extLst>
                        </wps:spPr>
                        <wps:bodyPr/>
                      </wps:wsp>
                      <wps:wsp>
                        <wps:cNvPr id="75" name="AutoShape 2868"/>
                        <wps:cNvCnPr>
                          <a:cxnSpLocks noChangeShapeType="1"/>
                        </wps:cNvCnPr>
                        <wps:spPr bwMode="auto">
                          <a:xfrm>
                            <a:off x="907" y="14527"/>
                            <a:ext cx="9865" cy="0"/>
                          </a:xfrm>
                          <a:prstGeom prst="straightConnector1">
                            <a:avLst/>
                          </a:prstGeom>
                          <a:noFill/>
                          <a:ln w="9525">
                            <a:solidFill>
                              <a:srgbClr val="00B0F0"/>
                            </a:solidFill>
                            <a:round/>
                            <a:headEnd/>
                            <a:tailEnd/>
                          </a:ln>
                          <a:extLst>
                            <a:ext uri="{909E8E84-426E-40DD-AFC4-6F175D3DCCD1}">
                              <a14:hiddenFill xmlns:a14="http://schemas.microsoft.com/office/drawing/2010/main">
                                <a:noFill/>
                              </a14:hiddenFill>
                            </a:ext>
                          </a:extLst>
                        </wps:spPr>
                        <wps:bodyPr/>
                      </wps:wsp>
                      <wps:wsp>
                        <wps:cNvPr id="76" name="AutoShape 2869"/>
                        <wps:cNvCnPr>
                          <a:cxnSpLocks noChangeShapeType="1"/>
                        </wps:cNvCnPr>
                        <wps:spPr bwMode="auto">
                          <a:xfrm>
                            <a:off x="907" y="567"/>
                            <a:ext cx="9865" cy="0"/>
                          </a:xfrm>
                          <a:prstGeom prst="straightConnector1">
                            <a:avLst/>
                          </a:prstGeom>
                          <a:noFill/>
                          <a:ln w="9525">
                            <a:solidFill>
                              <a:srgbClr val="002060"/>
                            </a:solidFill>
                            <a:round/>
                            <a:headEnd/>
                            <a:tailEnd/>
                          </a:ln>
                          <a:extLst>
                            <a:ext uri="{909E8E84-426E-40DD-AFC4-6F175D3DCCD1}">
                              <a14:hiddenFill xmlns:a14="http://schemas.microsoft.com/office/drawing/2010/main">
                                <a:noFill/>
                              </a14:hiddenFill>
                            </a:ext>
                          </a:extLst>
                        </wps:spPr>
                        <wps:bodyPr/>
                      </wps:wsp>
                      <wps:wsp>
                        <wps:cNvPr id="77" name="AutoShape 2870"/>
                        <wps:cNvCnPr>
                          <a:cxnSpLocks noChangeShapeType="1"/>
                        </wps:cNvCnPr>
                        <wps:spPr bwMode="auto">
                          <a:xfrm>
                            <a:off x="907" y="1439"/>
                            <a:ext cx="9865" cy="0"/>
                          </a:xfrm>
                          <a:prstGeom prst="straightConnector1">
                            <a:avLst/>
                          </a:prstGeom>
                          <a:noFill/>
                          <a:ln w="9525">
                            <a:solidFill>
                              <a:srgbClr val="00B0F0"/>
                            </a:solidFill>
                            <a:round/>
                            <a:headEnd/>
                            <a:tailEnd/>
                          </a:ln>
                          <a:extLst>
                            <a:ext uri="{909E8E84-426E-40DD-AFC4-6F175D3DCCD1}">
                              <a14:hiddenFill xmlns:a14="http://schemas.microsoft.com/office/drawing/2010/main">
                                <a:noFill/>
                              </a14:hiddenFill>
                            </a:ext>
                          </a:extLst>
                        </wps:spPr>
                        <wps:bodyPr/>
                      </wps:wsp>
                      <wps:wsp>
                        <wps:cNvPr id="78" name="AutoShape 2871"/>
                        <wps:cNvCnPr>
                          <a:cxnSpLocks noChangeShapeType="1"/>
                        </wps:cNvCnPr>
                        <wps:spPr bwMode="auto">
                          <a:xfrm>
                            <a:off x="907" y="2312"/>
                            <a:ext cx="9865" cy="0"/>
                          </a:xfrm>
                          <a:prstGeom prst="straightConnector1">
                            <a:avLst/>
                          </a:prstGeom>
                          <a:noFill/>
                          <a:ln w="9525">
                            <a:solidFill>
                              <a:srgbClr val="00B0F0"/>
                            </a:solidFill>
                            <a:round/>
                            <a:headEnd/>
                            <a:tailEnd/>
                          </a:ln>
                          <a:extLst>
                            <a:ext uri="{909E8E84-426E-40DD-AFC4-6F175D3DCCD1}">
                              <a14:hiddenFill xmlns:a14="http://schemas.microsoft.com/office/drawing/2010/main">
                                <a:noFill/>
                              </a14:hiddenFill>
                            </a:ext>
                          </a:extLst>
                        </wps:spPr>
                        <wps:bodyPr/>
                      </wps:wsp>
                      <wps:wsp>
                        <wps:cNvPr id="79" name="AutoShape 2872"/>
                        <wps:cNvCnPr>
                          <a:cxnSpLocks noChangeShapeType="1"/>
                        </wps:cNvCnPr>
                        <wps:spPr bwMode="auto">
                          <a:xfrm>
                            <a:off x="907" y="3184"/>
                            <a:ext cx="9865" cy="0"/>
                          </a:xfrm>
                          <a:prstGeom prst="straightConnector1">
                            <a:avLst/>
                          </a:prstGeom>
                          <a:noFill/>
                          <a:ln w="9525">
                            <a:solidFill>
                              <a:srgbClr val="00B0F0"/>
                            </a:solidFill>
                            <a:round/>
                            <a:headEnd/>
                            <a:tailEnd/>
                          </a:ln>
                          <a:extLst>
                            <a:ext uri="{909E8E84-426E-40DD-AFC4-6F175D3DCCD1}">
                              <a14:hiddenFill xmlns:a14="http://schemas.microsoft.com/office/drawing/2010/main">
                                <a:noFill/>
                              </a14:hiddenFill>
                            </a:ext>
                          </a:extLst>
                        </wps:spPr>
                        <wps:bodyPr/>
                      </wps:wsp>
                      <wps:wsp>
                        <wps:cNvPr id="80" name="AutoShape 2873"/>
                        <wps:cNvCnPr>
                          <a:cxnSpLocks noChangeShapeType="1"/>
                        </wps:cNvCnPr>
                        <wps:spPr bwMode="auto">
                          <a:xfrm>
                            <a:off x="907" y="4057"/>
                            <a:ext cx="9865" cy="0"/>
                          </a:xfrm>
                          <a:prstGeom prst="straightConnector1">
                            <a:avLst/>
                          </a:prstGeom>
                          <a:noFill/>
                          <a:ln w="9525">
                            <a:solidFill>
                              <a:srgbClr val="00B0F0"/>
                            </a:solidFill>
                            <a:round/>
                            <a:headEnd/>
                            <a:tailEnd/>
                          </a:ln>
                          <a:extLst>
                            <a:ext uri="{909E8E84-426E-40DD-AFC4-6F175D3DCCD1}">
                              <a14:hiddenFill xmlns:a14="http://schemas.microsoft.com/office/drawing/2010/main">
                                <a:noFill/>
                              </a14:hiddenFill>
                            </a:ext>
                          </a:extLst>
                        </wps:spPr>
                        <wps:bodyPr/>
                      </wps:wsp>
                      <wps:wsp>
                        <wps:cNvPr id="81" name="AutoShape 2874"/>
                        <wps:cNvCnPr>
                          <a:cxnSpLocks noChangeShapeType="1"/>
                        </wps:cNvCnPr>
                        <wps:spPr bwMode="auto">
                          <a:xfrm>
                            <a:off x="907" y="4929"/>
                            <a:ext cx="9865" cy="0"/>
                          </a:xfrm>
                          <a:prstGeom prst="straightConnector1">
                            <a:avLst/>
                          </a:prstGeom>
                          <a:noFill/>
                          <a:ln w="9525">
                            <a:solidFill>
                              <a:srgbClr val="00B0F0"/>
                            </a:solidFill>
                            <a:round/>
                            <a:headEnd/>
                            <a:tailEnd/>
                          </a:ln>
                          <a:extLst>
                            <a:ext uri="{909E8E84-426E-40DD-AFC4-6F175D3DCCD1}">
                              <a14:hiddenFill xmlns:a14="http://schemas.microsoft.com/office/drawing/2010/main">
                                <a:noFill/>
                              </a14:hiddenFill>
                            </a:ext>
                          </a:extLst>
                        </wps:spPr>
                        <wps:bodyPr/>
                      </wps:wsp>
                      <wps:wsp>
                        <wps:cNvPr id="82" name="AutoShape 2875"/>
                        <wps:cNvCnPr>
                          <a:cxnSpLocks noChangeShapeType="1"/>
                        </wps:cNvCnPr>
                        <wps:spPr bwMode="auto">
                          <a:xfrm>
                            <a:off x="907" y="5802"/>
                            <a:ext cx="9865" cy="0"/>
                          </a:xfrm>
                          <a:prstGeom prst="straightConnector1">
                            <a:avLst/>
                          </a:prstGeom>
                          <a:noFill/>
                          <a:ln w="9525">
                            <a:solidFill>
                              <a:srgbClr val="00B0F0"/>
                            </a:solidFill>
                            <a:round/>
                            <a:headEnd/>
                            <a:tailEnd/>
                          </a:ln>
                          <a:extLst>
                            <a:ext uri="{909E8E84-426E-40DD-AFC4-6F175D3DCCD1}">
                              <a14:hiddenFill xmlns:a14="http://schemas.microsoft.com/office/drawing/2010/main">
                                <a:noFill/>
                              </a14:hiddenFill>
                            </a:ext>
                          </a:extLst>
                        </wps:spPr>
                        <wps:bodyPr/>
                      </wps:wsp>
                      <wps:wsp>
                        <wps:cNvPr id="83" name="AutoShape 2876"/>
                        <wps:cNvCnPr>
                          <a:cxnSpLocks noChangeShapeType="1"/>
                        </wps:cNvCnPr>
                        <wps:spPr bwMode="auto">
                          <a:xfrm>
                            <a:off x="907" y="6674"/>
                            <a:ext cx="9865" cy="0"/>
                          </a:xfrm>
                          <a:prstGeom prst="straightConnector1">
                            <a:avLst/>
                          </a:prstGeom>
                          <a:noFill/>
                          <a:ln w="9525">
                            <a:solidFill>
                              <a:srgbClr val="00B0F0"/>
                            </a:solidFill>
                            <a:round/>
                            <a:headEnd/>
                            <a:tailEnd/>
                          </a:ln>
                          <a:extLst>
                            <a:ext uri="{909E8E84-426E-40DD-AFC4-6F175D3DCCD1}">
                              <a14:hiddenFill xmlns:a14="http://schemas.microsoft.com/office/drawing/2010/main">
                                <a:noFill/>
                              </a14:hiddenFill>
                            </a:ext>
                          </a:extLst>
                        </wps:spPr>
                        <wps:bodyPr/>
                      </wps:wsp>
                      <wps:wsp>
                        <wps:cNvPr id="84" name="AutoShape 2877"/>
                        <wps:cNvCnPr>
                          <a:cxnSpLocks noChangeShapeType="1"/>
                        </wps:cNvCnPr>
                        <wps:spPr bwMode="auto">
                          <a:xfrm>
                            <a:off x="907" y="7547"/>
                            <a:ext cx="9865" cy="0"/>
                          </a:xfrm>
                          <a:prstGeom prst="straightConnector1">
                            <a:avLst/>
                          </a:prstGeom>
                          <a:noFill/>
                          <a:ln w="9525">
                            <a:solidFill>
                              <a:srgbClr val="00B0F0"/>
                            </a:solidFill>
                            <a:round/>
                            <a:headEnd/>
                            <a:tailEnd/>
                          </a:ln>
                          <a:extLst>
                            <a:ext uri="{909E8E84-426E-40DD-AFC4-6F175D3DCCD1}">
                              <a14:hiddenFill xmlns:a14="http://schemas.microsoft.com/office/drawing/2010/main">
                                <a:noFill/>
                              </a14:hiddenFill>
                            </a:ext>
                          </a:extLst>
                        </wps:spPr>
                        <wps:bodyPr/>
                      </wps:wsp>
                      <wps:wsp>
                        <wps:cNvPr id="85" name="AutoShape 2878"/>
                        <wps:cNvCnPr>
                          <a:cxnSpLocks noChangeShapeType="1"/>
                        </wps:cNvCnPr>
                        <wps:spPr bwMode="auto">
                          <a:xfrm>
                            <a:off x="907" y="8420"/>
                            <a:ext cx="9865" cy="0"/>
                          </a:xfrm>
                          <a:prstGeom prst="straightConnector1">
                            <a:avLst/>
                          </a:prstGeom>
                          <a:noFill/>
                          <a:ln w="9525">
                            <a:solidFill>
                              <a:srgbClr val="00B0F0"/>
                            </a:solidFill>
                            <a:round/>
                            <a:headEnd/>
                            <a:tailEnd/>
                          </a:ln>
                          <a:extLst>
                            <a:ext uri="{909E8E84-426E-40DD-AFC4-6F175D3DCCD1}">
                              <a14:hiddenFill xmlns:a14="http://schemas.microsoft.com/office/drawing/2010/main">
                                <a:noFill/>
                              </a14:hiddenFill>
                            </a:ext>
                          </a:extLst>
                        </wps:spPr>
                        <wps:bodyPr/>
                      </wps:wsp>
                      <wps:wsp>
                        <wps:cNvPr id="86" name="AutoShape 2879"/>
                        <wps:cNvCnPr>
                          <a:cxnSpLocks noChangeShapeType="1"/>
                        </wps:cNvCnPr>
                        <wps:spPr bwMode="auto">
                          <a:xfrm>
                            <a:off x="907" y="9292"/>
                            <a:ext cx="9865" cy="0"/>
                          </a:xfrm>
                          <a:prstGeom prst="straightConnector1">
                            <a:avLst/>
                          </a:prstGeom>
                          <a:noFill/>
                          <a:ln w="9525">
                            <a:solidFill>
                              <a:srgbClr val="00B0F0"/>
                            </a:solidFill>
                            <a:round/>
                            <a:headEnd/>
                            <a:tailEnd/>
                          </a:ln>
                          <a:extLst>
                            <a:ext uri="{909E8E84-426E-40DD-AFC4-6F175D3DCCD1}">
                              <a14:hiddenFill xmlns:a14="http://schemas.microsoft.com/office/drawing/2010/main">
                                <a:noFill/>
                              </a14:hiddenFill>
                            </a:ext>
                          </a:extLst>
                        </wps:spPr>
                        <wps:bodyPr/>
                      </wps:wsp>
                      <wps:wsp>
                        <wps:cNvPr id="87" name="AutoShape 2880"/>
                        <wps:cNvCnPr>
                          <a:cxnSpLocks noChangeShapeType="1"/>
                        </wps:cNvCnPr>
                        <wps:spPr bwMode="auto">
                          <a:xfrm>
                            <a:off x="907" y="10165"/>
                            <a:ext cx="9865" cy="0"/>
                          </a:xfrm>
                          <a:prstGeom prst="straightConnector1">
                            <a:avLst/>
                          </a:prstGeom>
                          <a:noFill/>
                          <a:ln w="9525">
                            <a:solidFill>
                              <a:srgbClr val="00B0F0"/>
                            </a:solidFill>
                            <a:round/>
                            <a:headEnd/>
                            <a:tailEnd/>
                          </a:ln>
                          <a:extLst>
                            <a:ext uri="{909E8E84-426E-40DD-AFC4-6F175D3DCCD1}">
                              <a14:hiddenFill xmlns:a14="http://schemas.microsoft.com/office/drawing/2010/main">
                                <a:noFill/>
                              </a14:hiddenFill>
                            </a:ext>
                          </a:extLst>
                        </wps:spPr>
                        <wps:bodyPr/>
                      </wps:wsp>
                      <wps:wsp>
                        <wps:cNvPr id="88" name="AutoShape 2881"/>
                        <wps:cNvCnPr>
                          <a:cxnSpLocks noChangeShapeType="1"/>
                        </wps:cNvCnPr>
                        <wps:spPr bwMode="auto">
                          <a:xfrm>
                            <a:off x="907" y="11037"/>
                            <a:ext cx="9865" cy="0"/>
                          </a:xfrm>
                          <a:prstGeom prst="straightConnector1">
                            <a:avLst/>
                          </a:prstGeom>
                          <a:noFill/>
                          <a:ln w="9525">
                            <a:solidFill>
                              <a:srgbClr val="00B0F0"/>
                            </a:solidFill>
                            <a:round/>
                            <a:headEnd/>
                            <a:tailEnd/>
                          </a:ln>
                          <a:extLst>
                            <a:ext uri="{909E8E84-426E-40DD-AFC4-6F175D3DCCD1}">
                              <a14:hiddenFill xmlns:a14="http://schemas.microsoft.com/office/drawing/2010/main">
                                <a:noFill/>
                              </a14:hiddenFill>
                            </a:ext>
                          </a:extLst>
                        </wps:spPr>
                        <wps:bodyPr/>
                      </wps:wsp>
                      <wps:wsp>
                        <wps:cNvPr id="89" name="AutoShape 2882"/>
                        <wps:cNvCnPr>
                          <a:cxnSpLocks noChangeShapeType="1"/>
                        </wps:cNvCnPr>
                        <wps:spPr bwMode="auto">
                          <a:xfrm>
                            <a:off x="907" y="11910"/>
                            <a:ext cx="9865" cy="0"/>
                          </a:xfrm>
                          <a:prstGeom prst="straightConnector1">
                            <a:avLst/>
                          </a:prstGeom>
                          <a:noFill/>
                          <a:ln w="9525">
                            <a:solidFill>
                              <a:srgbClr val="00B0F0"/>
                            </a:solidFill>
                            <a:round/>
                            <a:headEnd/>
                            <a:tailEnd/>
                          </a:ln>
                          <a:extLst>
                            <a:ext uri="{909E8E84-426E-40DD-AFC4-6F175D3DCCD1}">
                              <a14:hiddenFill xmlns:a14="http://schemas.microsoft.com/office/drawing/2010/main">
                                <a:noFill/>
                              </a14:hiddenFill>
                            </a:ext>
                          </a:extLst>
                        </wps:spPr>
                        <wps:bodyPr/>
                      </wps:wsp>
                      <wps:wsp>
                        <wps:cNvPr id="90" name="AutoShape 2883"/>
                        <wps:cNvCnPr>
                          <a:cxnSpLocks noChangeShapeType="1"/>
                        </wps:cNvCnPr>
                        <wps:spPr bwMode="auto">
                          <a:xfrm>
                            <a:off x="907" y="12782"/>
                            <a:ext cx="9865" cy="0"/>
                          </a:xfrm>
                          <a:prstGeom prst="straightConnector1">
                            <a:avLst/>
                          </a:prstGeom>
                          <a:noFill/>
                          <a:ln w="9525">
                            <a:solidFill>
                              <a:srgbClr val="00B0F0"/>
                            </a:solidFill>
                            <a:round/>
                            <a:headEnd/>
                            <a:tailEnd/>
                          </a:ln>
                          <a:extLst>
                            <a:ext uri="{909E8E84-426E-40DD-AFC4-6F175D3DCCD1}">
                              <a14:hiddenFill xmlns:a14="http://schemas.microsoft.com/office/drawing/2010/main">
                                <a:noFill/>
                              </a14:hiddenFill>
                            </a:ext>
                          </a:extLst>
                        </wps:spPr>
                        <wps:bodyPr/>
                      </wps:wsp>
                      <wps:wsp>
                        <wps:cNvPr id="91" name="AutoShape 2884"/>
                        <wps:cNvCnPr>
                          <a:cxnSpLocks noChangeShapeType="1"/>
                        </wps:cNvCnPr>
                        <wps:spPr bwMode="auto">
                          <a:xfrm>
                            <a:off x="907" y="13655"/>
                            <a:ext cx="9865" cy="0"/>
                          </a:xfrm>
                          <a:prstGeom prst="straightConnector1">
                            <a:avLst/>
                          </a:prstGeom>
                          <a:noFill/>
                          <a:ln w="9525">
                            <a:solidFill>
                              <a:srgbClr val="00B0F0"/>
                            </a:solidFill>
                            <a:round/>
                            <a:headEnd/>
                            <a:tailEnd/>
                          </a:ln>
                          <a:extLst>
                            <a:ext uri="{909E8E84-426E-40DD-AFC4-6F175D3DCCD1}">
                              <a14:hiddenFill xmlns:a14="http://schemas.microsoft.com/office/drawing/2010/main">
                                <a:noFill/>
                              </a14:hiddenFill>
                            </a:ext>
                          </a:extLst>
                        </wps:spPr>
                        <wps:bodyPr/>
                      </wps:wsp>
                      <wps:wsp>
                        <wps:cNvPr id="92" name="AutoShape 2885"/>
                        <wps:cNvCnPr>
                          <a:cxnSpLocks noChangeShapeType="1"/>
                        </wps:cNvCnPr>
                        <wps:spPr bwMode="auto">
                          <a:xfrm>
                            <a:off x="907" y="15400"/>
                            <a:ext cx="9865" cy="0"/>
                          </a:xfrm>
                          <a:prstGeom prst="straightConnector1">
                            <a:avLst/>
                          </a:prstGeom>
                          <a:noFill/>
                          <a:ln w="9525">
                            <a:solidFill>
                              <a:srgbClr val="00B0F0"/>
                            </a:solidFill>
                            <a:round/>
                            <a:headEnd/>
                            <a:tailEnd/>
                          </a:ln>
                          <a:extLst>
                            <a:ext uri="{909E8E84-426E-40DD-AFC4-6F175D3DCCD1}">
                              <a14:hiddenFill xmlns:a14="http://schemas.microsoft.com/office/drawing/2010/main">
                                <a:noFill/>
                              </a14:hiddenFill>
                            </a:ext>
                          </a:extLst>
                        </wps:spPr>
                        <wps:bodyPr/>
                      </wps:wsp>
                    </wpg:grpSp>
                    <wpg:grpSp>
                      <wpg:cNvPr id="93" name="Group 2886"/>
                      <wpg:cNvGrpSpPr>
                        <a:grpSpLocks/>
                      </wpg:cNvGrpSpPr>
                      <wpg:grpSpPr bwMode="auto">
                        <a:xfrm>
                          <a:off x="1633" y="567"/>
                          <a:ext cx="9251" cy="15704"/>
                          <a:chOff x="1635" y="567"/>
                          <a:chExt cx="9251" cy="15704"/>
                        </a:xfrm>
                      </wpg:grpSpPr>
                      <wps:wsp>
                        <wps:cNvPr id="94" name="AutoShape 2887"/>
                        <wps:cNvCnPr>
                          <a:cxnSpLocks noChangeShapeType="1"/>
                        </wps:cNvCnPr>
                        <wps:spPr bwMode="auto">
                          <a:xfrm>
                            <a:off x="1635" y="567"/>
                            <a:ext cx="0" cy="15704"/>
                          </a:xfrm>
                          <a:prstGeom prst="straightConnector1">
                            <a:avLst/>
                          </a:prstGeom>
                          <a:noFill/>
                          <a:ln w="9525">
                            <a:solidFill>
                              <a:srgbClr val="00B0F0"/>
                            </a:solidFill>
                            <a:round/>
                            <a:headEnd/>
                            <a:tailEnd/>
                          </a:ln>
                          <a:extLst>
                            <a:ext uri="{909E8E84-426E-40DD-AFC4-6F175D3DCCD1}">
                              <a14:hiddenFill xmlns:a14="http://schemas.microsoft.com/office/drawing/2010/main">
                                <a:noFill/>
                              </a14:hiddenFill>
                            </a:ext>
                          </a:extLst>
                        </wps:spPr>
                        <wps:bodyPr/>
                      </wps:wsp>
                      <wps:wsp>
                        <wps:cNvPr id="95" name="AutoShape 2888"/>
                        <wps:cNvCnPr>
                          <a:cxnSpLocks noChangeShapeType="1"/>
                        </wps:cNvCnPr>
                        <wps:spPr bwMode="auto">
                          <a:xfrm>
                            <a:off x="2476" y="567"/>
                            <a:ext cx="0" cy="15704"/>
                          </a:xfrm>
                          <a:prstGeom prst="straightConnector1">
                            <a:avLst/>
                          </a:prstGeom>
                          <a:noFill/>
                          <a:ln w="9525">
                            <a:solidFill>
                              <a:srgbClr val="00B0F0"/>
                            </a:solidFill>
                            <a:round/>
                            <a:headEnd/>
                            <a:tailEnd/>
                          </a:ln>
                          <a:extLst>
                            <a:ext uri="{909E8E84-426E-40DD-AFC4-6F175D3DCCD1}">
                              <a14:hiddenFill xmlns:a14="http://schemas.microsoft.com/office/drawing/2010/main">
                                <a:noFill/>
                              </a14:hiddenFill>
                            </a:ext>
                          </a:extLst>
                        </wps:spPr>
                        <wps:bodyPr/>
                      </wps:wsp>
                      <wps:wsp>
                        <wps:cNvPr id="96" name="AutoShape 2889"/>
                        <wps:cNvCnPr>
                          <a:cxnSpLocks noChangeShapeType="1"/>
                        </wps:cNvCnPr>
                        <wps:spPr bwMode="auto">
                          <a:xfrm>
                            <a:off x="3317" y="567"/>
                            <a:ext cx="0" cy="15704"/>
                          </a:xfrm>
                          <a:prstGeom prst="straightConnector1">
                            <a:avLst/>
                          </a:prstGeom>
                          <a:noFill/>
                          <a:ln w="9525">
                            <a:solidFill>
                              <a:srgbClr val="002060"/>
                            </a:solidFill>
                            <a:round/>
                            <a:headEnd/>
                            <a:tailEnd/>
                          </a:ln>
                          <a:extLst>
                            <a:ext uri="{909E8E84-426E-40DD-AFC4-6F175D3DCCD1}">
                              <a14:hiddenFill xmlns:a14="http://schemas.microsoft.com/office/drawing/2010/main">
                                <a:noFill/>
                              </a14:hiddenFill>
                            </a:ext>
                          </a:extLst>
                        </wps:spPr>
                        <wps:bodyPr/>
                      </wps:wsp>
                      <wps:wsp>
                        <wps:cNvPr id="97" name="AutoShape 2890"/>
                        <wps:cNvCnPr>
                          <a:cxnSpLocks noChangeShapeType="1"/>
                        </wps:cNvCnPr>
                        <wps:spPr bwMode="auto">
                          <a:xfrm>
                            <a:off x="4158" y="567"/>
                            <a:ext cx="0" cy="15704"/>
                          </a:xfrm>
                          <a:prstGeom prst="straightConnector1">
                            <a:avLst/>
                          </a:prstGeom>
                          <a:noFill/>
                          <a:ln w="9525">
                            <a:solidFill>
                              <a:srgbClr val="00B0F0"/>
                            </a:solidFill>
                            <a:round/>
                            <a:headEnd/>
                            <a:tailEnd/>
                          </a:ln>
                          <a:extLst>
                            <a:ext uri="{909E8E84-426E-40DD-AFC4-6F175D3DCCD1}">
                              <a14:hiddenFill xmlns:a14="http://schemas.microsoft.com/office/drawing/2010/main">
                                <a:noFill/>
                              </a14:hiddenFill>
                            </a:ext>
                          </a:extLst>
                        </wps:spPr>
                        <wps:bodyPr/>
                      </wps:wsp>
                      <wps:wsp>
                        <wps:cNvPr id="98" name="AutoShape 2891"/>
                        <wps:cNvCnPr>
                          <a:cxnSpLocks noChangeShapeType="1"/>
                        </wps:cNvCnPr>
                        <wps:spPr bwMode="auto">
                          <a:xfrm>
                            <a:off x="4999" y="567"/>
                            <a:ext cx="0" cy="15704"/>
                          </a:xfrm>
                          <a:prstGeom prst="straightConnector1">
                            <a:avLst/>
                          </a:prstGeom>
                          <a:noFill/>
                          <a:ln w="9525">
                            <a:solidFill>
                              <a:srgbClr val="00B0F0"/>
                            </a:solidFill>
                            <a:round/>
                            <a:headEnd/>
                            <a:tailEnd/>
                          </a:ln>
                          <a:extLst>
                            <a:ext uri="{909E8E84-426E-40DD-AFC4-6F175D3DCCD1}">
                              <a14:hiddenFill xmlns:a14="http://schemas.microsoft.com/office/drawing/2010/main">
                                <a:noFill/>
                              </a14:hiddenFill>
                            </a:ext>
                          </a:extLst>
                        </wps:spPr>
                        <wps:bodyPr/>
                      </wps:wsp>
                      <wps:wsp>
                        <wps:cNvPr id="99" name="AutoShape 2892"/>
                        <wps:cNvCnPr>
                          <a:cxnSpLocks noChangeShapeType="1"/>
                        </wps:cNvCnPr>
                        <wps:spPr bwMode="auto">
                          <a:xfrm>
                            <a:off x="5840" y="567"/>
                            <a:ext cx="0" cy="15704"/>
                          </a:xfrm>
                          <a:prstGeom prst="straightConnector1">
                            <a:avLst/>
                          </a:prstGeom>
                          <a:noFill/>
                          <a:ln w="9525">
                            <a:solidFill>
                              <a:srgbClr val="002060"/>
                            </a:solidFill>
                            <a:round/>
                            <a:headEnd/>
                            <a:tailEnd/>
                          </a:ln>
                          <a:extLst>
                            <a:ext uri="{909E8E84-426E-40DD-AFC4-6F175D3DCCD1}">
                              <a14:hiddenFill xmlns:a14="http://schemas.microsoft.com/office/drawing/2010/main">
                                <a:noFill/>
                              </a14:hiddenFill>
                            </a:ext>
                          </a:extLst>
                        </wps:spPr>
                        <wps:bodyPr/>
                      </wps:wsp>
                      <wps:wsp>
                        <wps:cNvPr id="100" name="AutoShape 2893"/>
                        <wps:cNvCnPr>
                          <a:cxnSpLocks noChangeShapeType="1"/>
                        </wps:cNvCnPr>
                        <wps:spPr bwMode="auto">
                          <a:xfrm>
                            <a:off x="6681" y="567"/>
                            <a:ext cx="0" cy="15704"/>
                          </a:xfrm>
                          <a:prstGeom prst="straightConnector1">
                            <a:avLst/>
                          </a:prstGeom>
                          <a:noFill/>
                          <a:ln w="9525">
                            <a:solidFill>
                              <a:srgbClr val="00B0F0"/>
                            </a:solidFill>
                            <a:round/>
                            <a:headEnd/>
                            <a:tailEnd/>
                          </a:ln>
                          <a:extLst>
                            <a:ext uri="{909E8E84-426E-40DD-AFC4-6F175D3DCCD1}">
                              <a14:hiddenFill xmlns:a14="http://schemas.microsoft.com/office/drawing/2010/main">
                                <a:noFill/>
                              </a14:hiddenFill>
                            </a:ext>
                          </a:extLst>
                        </wps:spPr>
                        <wps:bodyPr/>
                      </wps:wsp>
                      <wps:wsp>
                        <wps:cNvPr id="101" name="AutoShape 2894"/>
                        <wps:cNvCnPr>
                          <a:cxnSpLocks noChangeShapeType="1"/>
                        </wps:cNvCnPr>
                        <wps:spPr bwMode="auto">
                          <a:xfrm>
                            <a:off x="7522" y="567"/>
                            <a:ext cx="0" cy="15704"/>
                          </a:xfrm>
                          <a:prstGeom prst="straightConnector1">
                            <a:avLst/>
                          </a:prstGeom>
                          <a:noFill/>
                          <a:ln w="9525">
                            <a:solidFill>
                              <a:srgbClr val="00B0F0"/>
                            </a:solidFill>
                            <a:round/>
                            <a:headEnd/>
                            <a:tailEnd/>
                          </a:ln>
                          <a:extLst>
                            <a:ext uri="{909E8E84-426E-40DD-AFC4-6F175D3DCCD1}">
                              <a14:hiddenFill xmlns:a14="http://schemas.microsoft.com/office/drawing/2010/main">
                                <a:noFill/>
                              </a14:hiddenFill>
                            </a:ext>
                          </a:extLst>
                        </wps:spPr>
                        <wps:bodyPr/>
                      </wps:wsp>
                      <wps:wsp>
                        <wps:cNvPr id="102" name="AutoShape 2895"/>
                        <wps:cNvCnPr>
                          <a:cxnSpLocks noChangeShapeType="1"/>
                        </wps:cNvCnPr>
                        <wps:spPr bwMode="auto">
                          <a:xfrm>
                            <a:off x="8363" y="567"/>
                            <a:ext cx="0" cy="15704"/>
                          </a:xfrm>
                          <a:prstGeom prst="straightConnector1">
                            <a:avLst/>
                          </a:prstGeom>
                          <a:noFill/>
                          <a:ln w="9525">
                            <a:solidFill>
                              <a:srgbClr val="002060"/>
                            </a:solidFill>
                            <a:round/>
                            <a:headEnd/>
                            <a:tailEnd/>
                          </a:ln>
                          <a:extLst>
                            <a:ext uri="{909E8E84-426E-40DD-AFC4-6F175D3DCCD1}">
                              <a14:hiddenFill xmlns:a14="http://schemas.microsoft.com/office/drawing/2010/main">
                                <a:noFill/>
                              </a14:hiddenFill>
                            </a:ext>
                          </a:extLst>
                        </wps:spPr>
                        <wps:bodyPr/>
                      </wps:wsp>
                      <wps:wsp>
                        <wps:cNvPr id="103" name="AutoShape 2896"/>
                        <wps:cNvCnPr>
                          <a:cxnSpLocks noChangeShapeType="1"/>
                        </wps:cNvCnPr>
                        <wps:spPr bwMode="auto">
                          <a:xfrm>
                            <a:off x="9204" y="567"/>
                            <a:ext cx="0" cy="15704"/>
                          </a:xfrm>
                          <a:prstGeom prst="straightConnector1">
                            <a:avLst/>
                          </a:prstGeom>
                          <a:noFill/>
                          <a:ln w="9525">
                            <a:solidFill>
                              <a:srgbClr val="00B0F0"/>
                            </a:solidFill>
                            <a:round/>
                            <a:headEnd/>
                            <a:tailEnd/>
                          </a:ln>
                          <a:extLst>
                            <a:ext uri="{909E8E84-426E-40DD-AFC4-6F175D3DCCD1}">
                              <a14:hiddenFill xmlns:a14="http://schemas.microsoft.com/office/drawing/2010/main">
                                <a:noFill/>
                              </a14:hiddenFill>
                            </a:ext>
                          </a:extLst>
                        </wps:spPr>
                        <wps:bodyPr/>
                      </wps:wsp>
                      <wps:wsp>
                        <wps:cNvPr id="104" name="AutoShape 2897"/>
                        <wps:cNvCnPr>
                          <a:cxnSpLocks noChangeShapeType="1"/>
                        </wps:cNvCnPr>
                        <wps:spPr bwMode="auto">
                          <a:xfrm>
                            <a:off x="10045" y="567"/>
                            <a:ext cx="0" cy="15704"/>
                          </a:xfrm>
                          <a:prstGeom prst="straightConnector1">
                            <a:avLst/>
                          </a:prstGeom>
                          <a:noFill/>
                          <a:ln w="9525">
                            <a:solidFill>
                              <a:srgbClr val="00B0F0"/>
                            </a:solidFill>
                            <a:round/>
                            <a:headEnd/>
                            <a:tailEnd/>
                          </a:ln>
                          <a:extLst>
                            <a:ext uri="{909E8E84-426E-40DD-AFC4-6F175D3DCCD1}">
                              <a14:hiddenFill xmlns:a14="http://schemas.microsoft.com/office/drawing/2010/main">
                                <a:noFill/>
                              </a14:hiddenFill>
                            </a:ext>
                          </a:extLst>
                        </wps:spPr>
                        <wps:bodyPr/>
                      </wps:wsp>
                      <wps:wsp>
                        <wps:cNvPr id="105" name="AutoShape 2898"/>
                        <wps:cNvCnPr>
                          <a:cxnSpLocks noChangeShapeType="1"/>
                        </wps:cNvCnPr>
                        <wps:spPr bwMode="auto">
                          <a:xfrm>
                            <a:off x="10886" y="567"/>
                            <a:ext cx="0" cy="15704"/>
                          </a:xfrm>
                          <a:prstGeom prst="straightConnector1">
                            <a:avLst/>
                          </a:prstGeom>
                          <a:noFill/>
                          <a:ln w="9525">
                            <a:solidFill>
                              <a:srgbClr val="00206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EvenGrid" o:spid="_x0000_s1026" alt="Description: Grid" style="position:absolute;margin-left:0;margin-top:0;width:544.3pt;height:841.9pt;z-index:252109824;mso-position-horizontal-relative:page;mso-position-vertical-relative:page" coordsize="10886,168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">
              <v:group id="Group 2851" o:spid="_x0000_s1027" style="position:absolute;left:1021;top:567;width:9251;height:15704" coordorigin="1021,567" coordsize="9251,157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SF33MEAAADbAAAADwAAAGRycy9kb3ducmV2LnhtbERPy4rCMBTdD/gP4Qru&#10;xrSKg1RTEVFxIQOjgri7NLcPbG5KE9v695PFwCwP573eDKYWHbWusqwgnkYgiDOrKy4U3K6HzyUI&#10;55E11pZJwZscbNLRxxoTbXv+oe7iCxFC2CWooPS+SaR0WUkG3dQ2xIHLbWvQB9gWUrfYh3BTy1kU&#10;fUmDFYeGEhvalZQ9Ly+j4Nhjv53H++78zHfvx3Xx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hSF33MEAAADbAAAADwAA&#10;AAAAAAAAAAAAAACqAgAAZHJzL2Rvd25yZXYueG1sUEsFBgAAAAAEAAQA+gAAAJgDAAAAAA==&#10;">
                <v:shapetype id="_x0000_t32" coordsize="21600,21600" o:spt="32" o:oned="t" path="m,l21600,21600e" filled="f">
                  <v:path arrowok="t" fillok="f" o:connecttype="none"/>
                  <o:lock v:ext="edit" shapetype="t"/>
                </v:shapetype>
                <v:shape id="AutoShape 2852" o:spid="_x0000_s1028" type="#_x0000_t32" style="position:absolute;left:1021;top:567;width:0;height:1570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ZKp0cMAAADbAAAADwAAAGRycy9kb3ducmV2LnhtbESPT2vCQBTE74LfYXkFL1I3CopNXcW/&#10;4Klq2t4f2Wc2NPs2ZNeYfvtuQfA4zMxvmMWqs5VoqfGlYwXjUQKCOHe65ELB1+fhdQ7CB2SNlWNS&#10;8EseVst+b4Gpdne+UJuFQkQI+xQVmBDqVEqfG7LoR64mjt7VNRZDlE0hdYP3CLeVnCTJTFosOS4Y&#10;rGlrKP/JblbBubXmHL73t8nHcTNMaHeaZddWqcFLt34HEagLz/CjfdQKpm/w/yX+ALn8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WSqdHDAAAA2wAAAA8AAAAAAAAAAAAA&#10;AAAAoQIAAGRycy9kb3ducmV2LnhtbFBLBQYAAAAABAAEAPkAAACRAwAAAAA=&#10;" strokecolor="#002060"/>
                <v:shape id="AutoShape 2853" o:spid="_x0000_s1029" type="#_x0000_t32" style="position:absolute;left:1862;top:567;width:0;height:1570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W3DKcEAAADbAAAADwAAAGRycy9kb3ducmV2LnhtbERPTYvCMBC9L/gfwgje1rQeZOkaRURB&#10;1otbXdTb0IxtsZmUJKvVX28OgsfH+57MOtOIKzlfW1aQDhMQxIXVNZcK9rvV5xcIH5A1NpZJwZ08&#10;zKa9jwlm2t74l655KEUMYZ+hgiqENpPSFxUZ9EPbEkfubJ3BEKErpXZ4i+GmkaMkGUuDNceGClta&#10;VFRc8n+jYEM/+/R+sMvTsXnk2/NihX8uVWrQ7+bfIAJ14S1+uddawTiuj1/iD5DTJ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9bcMpwQAAANsAAAAPAAAAAAAAAAAAAAAA&#10;AKECAABkcnMvZG93bnJldi54bWxQSwUGAAAAAAQABAD5AAAAjwMAAAAA&#10;" strokecolor="#00b0f0"/>
                <v:shape id="AutoShape 2854" o:spid="_x0000_s1030" type="#_x0000_t32" style="position:absolute;left:2703;top:567;width:0;height:1570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iFmssUAAADbAAAADwAAAGRycy9kb3ducmV2LnhtbESPT2sCMRTE70K/Q3gFb5rdHqRsjYtI&#10;hVIvdrWot8fm7R+6eVmSVFc/fVMQPA4z8xtmng+mE2dyvrWsIJ0mIIhLq1uuFex368krCB+QNXaW&#10;ScGVPOSLp9EcM20v/EXnItQiQthnqKAJoc+k9GVDBv3U9sTRq6wzGKJ0tdQOLxFuOvmSJDNpsOW4&#10;0GBPq4bKn+LXKNjQ5z69Huz76djdim21WuO3S5UaPw/LNxCBhvAI39sfWsEshf8v8QfIx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iFmssUAAADbAAAADwAAAAAAAAAA&#10;AAAAAAChAgAAZHJzL2Rvd25yZXYueG1sUEsFBgAAAAAEAAQA+QAAAJMDAAAAAA==&#10;" strokecolor="#00b0f0"/>
                <v:shape id="AutoShape 2855" o:spid="_x0000_s1031" type="#_x0000_t32" style="position:absolute;left:3544;top:567;width:0;height:1570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rxHcMAAADbAAAADwAAAGRycy9kb3ducmV2LnhtbESPT2vCQBTE7wW/w/IEL0U3zSGU6Cr+&#10;qeCp1aj3R/aZDWbfhuwa02/fLRR6HGbmN8xiNdhG9NT52rGCt1kCgrh0uuZKweW8n76D8AFZY+OY&#10;FHyTh9Vy9LLAXLsnn6gvQiUihH2OCkwIbS6lLw1Z9DPXEkfv5jqLIcqukrrDZ4TbRqZJkkmLNccF&#10;gy1tDZX34mEVHHtrjuH68Ug/D5vXhHZfWXHrlZqMh/UcRKAh/If/2getIEvh90v8AXL5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Va8R3DAAAA2wAAAA8AAAAAAAAAAAAA&#10;AAAAoQIAAGRycy9kb3ducmV2LnhtbFBLBQYAAAAABAAEAPkAAACRAwAAAAA=&#10;" strokecolor="#002060"/>
                <v:shape id="AutoShape 2856" o:spid="_x0000_s1032" type="#_x0000_t32" style="position:absolute;left:4385;top:567;width:0;height:1570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b9dXsUAAADbAAAADwAAAGRycy9kb3ducmV2LnhtbESPT2sCMRTE70K/Q3iF3jS7FkS2xqVI&#10;BbGXdrW0vT02b//QzcuSRF399KYgeBxm5jfMIh9MJ47kfGtZQTpJQBCXVrdcK9jv1uM5CB+QNXaW&#10;ScGZPOTLh9ECM21P/EnHItQiQthnqKAJoc+k9GVDBv3E9sTRq6wzGKJ0tdQOTxFuOjlNkpk02HJc&#10;aLCnVUPlX3EwCt5pu0/P3/bt96e7FB/Vao1fLlXq6XF4fQERaAj38K290Qpmz/D/Jf4Aub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b9dXsUAAADbAAAADwAAAAAAAAAA&#10;AAAAAAChAgAAZHJzL2Rvd25yZXYueG1sUEsFBgAAAAAEAAQA+QAAAJMDAAAAAA==&#10;" strokecolor="#00b0f0"/>
                <v:shape id="AutoShape 2857" o:spid="_x0000_s1033" type="#_x0000_t32" style="position:absolute;left:5226;top:567;width:0;height:1570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lbFKsUAAADbAAAADwAAAGRycy9kb3ducmV2LnhtbESPT2sCMRTE70K/Q3iF3jS7UkS2xqVI&#10;BbGXdrW0vT02b//QzcuSRF399KYgeBxm5jfMIh9MJ47kfGtZQTpJQBCXVrdcK9jv1uM5CB+QNXaW&#10;ScGZPOTLh9ECM21P/EnHItQiQthnqKAJoc+k9GVDBv3E9sTRq6wzGKJ0tdQOTxFuOjlNkpk02HJc&#10;aLCnVUPlX3EwCt5pu0/P3/bt96e7FB/Vao1fLlXq6XF4fQERaAj38K290Qpmz/D/Jf4Aub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lbFKsUAAADbAAAADwAAAAAAAAAA&#10;AAAAAAChAgAAZHJzL2Rvd25yZXYueG1sUEsFBgAAAAAEAAQA+QAAAJMDAAAAAA==&#10;" strokecolor="#00b0f0"/>
                <v:shape id="AutoShape 2858" o:spid="_x0000_s1034" type="#_x0000_t32" style="position:absolute;left:6067;top:567;width:0;height:1570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NpacQAAADbAAAADwAAAGRycy9kb3ducmV2LnhtbESPQWvCQBSE74L/YXmCF6kbhYaSupG2&#10;WvBkNW3vj+xLNjT7NmTXmP77rlDwOMzMN8xmO9pWDNT7xrGC1TIBQVw63XCt4Ovz/eEJhA/IGlvH&#10;pOCXPGzz6WSDmXZXPtNQhFpECPsMFZgQukxKXxqy6JeuI45e5XqLIcq+lrrHa4TbVq6TJJUWG44L&#10;Bjt6M1T+FBer4DRYcwrf+8v6eHhdJLT7SItqUGo+G1+eQQQawz383z5oBekj3L7EHyDz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s2lpxAAAANsAAAAPAAAAAAAAAAAA&#10;AAAAAKECAABkcnMvZG93bnJldi54bWxQSwUGAAAAAAQABAD5AAAAkgMAAAAA&#10;" strokecolor="#002060"/>
                <v:shape id="AutoShape 2859" o:spid="_x0000_s1035" type="#_x0000_t32" style="position:absolute;left:6908;top:567;width:0;height:1570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cj+xsQAAADbAAAADwAAAGRycy9kb3ducmV2LnhtbESPQWvCQBSE7wX/w/IEb3UTD6FEVxFR&#10;kHppU0W9PbLPJJh9G3a3Gvvru4WCx2FmvmFmi9604kbON5YVpOMEBHFpdcOVgv3X5vUNhA/IGlvL&#10;pOBBHhbzwcsMc23v/Em3IlQiQtjnqKAOocul9GVNBv3YdsTRu1hnMETpKqkd3iPctHKSJJk02HBc&#10;qLGjVU3ltfg2Cnb0vk8fR7s+n9qf4uOy2uDBpUqNhv1yCiJQH57h//ZWK8gy+PsSf4Cc/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dyP7GxAAAANsAAAAPAAAAAAAAAAAA&#10;AAAAAKECAABkcnMvZG93bnJldi54bWxQSwUGAAAAAAQABAD5AAAAkgMAAAAA&#10;" strokecolor="#00b0f0"/>
                <v:shape id="AutoShape 2860" o:spid="_x0000_s1036" type="#_x0000_t32" style="position:absolute;left:7749;top:567;width:0;height:1570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oRbXcUAAADbAAAADwAAAGRycy9kb3ducmV2LnhtbESPT2sCMRTE7wW/Q3hCbzW7PdiyGhcR&#10;hdJe6lZRb4/N2z+4eVmSVNd++kYo9DjMzG+YeT6YTlzI+daygnSSgCAurW65VrD72jy9gvABWWNn&#10;mRTcyEO+GD3MMdP2ylu6FKEWEcI+QwVNCH0mpS8bMugntieOXmWdwRClq6V2eI1w08nnJJlKgy3H&#10;hQZ7WjVUnotvo+CD3nfp7WDXp2P3U3xWqw3uXarU43hYzkAEGsJ/+K/9phVMX+D+Jf4Aufg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oRbXcUAAADbAAAADwAAAAAAAAAA&#10;AAAAAAChAgAAZHJzL2Rvd25yZXYueG1sUEsFBgAAAAAEAAQA+QAAAJMDAAAAAA==&#10;" strokecolor="#00b0f0"/>
                <v:shape id="AutoShape 2861" o:spid="_x0000_s1037" type="#_x0000_t32" style="position:absolute;left:8590;top:567;width:0;height:1570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LLG98AAAADbAAAADwAAAGRycy9kb3ducmV2LnhtbERPy4rCMBTdC/MP4Q7MRjTVRZFqFGec&#10;AVc+qu4vzbUpNjelibXz92YhuDyc92LV21p01PrKsYLJOAFBXDhdcangfPobzUD4gKyxdkwK/snD&#10;avkxWGCm3YOP1OWhFDGEfYYKTAhNJqUvDFn0Y9cQR+7qWoshwraUusVHDLe1nCZJKi1WHBsMNvRj&#10;qLjld6vg0FlzCJff+3S3/R4mtNmn+bVT6uuzX89BBOrDW/xyb7WCNI6NX+IPkMsn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SyxvfAAAAA2wAAAA8AAAAAAAAAAAAAAAAA&#10;oQIAAGRycy9kb3ducmV2LnhtbFBLBQYAAAAABAAEAPkAAACOAwAAAAA=&#10;" strokecolor="#002060"/>
                <v:shape id="AutoShape 2862" o:spid="_x0000_s1038" type="#_x0000_t32" style="position:absolute;left:9431;top:567;width:0;height:1570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FdqtMUAAADbAAAADwAAAGRycy9kb3ducmV2LnhtbESPT2sCMRTE7wW/Q3hCbzW7PUi7GhcR&#10;hdJe6lZRb4/N2z+4eVmSVNd++kYo9DjMzG+YeT6YTlzI+daygnSSgCAurW65VrD72jy9gPABWWNn&#10;mRTcyEO+GD3MMdP2ylu6FKEWEcI+QwVNCH0mpS8bMugntieOXmWdwRClq6V2eI1w08nnJJlKgy3H&#10;hQZ7WjVUnotvo+CD3nfp7WDXp2P3U3xWqw3uXarU43hYzkAEGsJ/+K/9phVMX+H+Jf4Aufg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FdqtMUAAADbAAAADwAAAAAAAAAA&#10;AAAAAAChAgAAZHJzL2Rvd25yZXYueG1sUEsFBgAAAAAEAAQA+QAAAJMDAAAAAA==&#10;" strokecolor="#00b0f0"/>
                <v:shape id="AutoShape 2863" o:spid="_x0000_s1039" type="#_x0000_t32" style="position:absolute;left:10272;top:567;width:0;height:1570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RV9MEAAADbAAAADwAAAGRycy9kb3ducmV2LnhtbERPz2vCMBS+D/wfwhO8zbQedFSjiCiI&#10;u2ydot4ezbMtNi8liVr965fDYMeP7/ds0ZlG3Mn52rKCdJiAIC6srrlUsP/ZvH+A8AFZY2OZFDzJ&#10;w2Lee5thpu2Dv+meh1LEEPYZKqhCaDMpfVGRQT+0LXHkLtYZDBG6UmqHjxhuGjlKkrE0WHNsqLCl&#10;VUXFNb8ZBZ+026fPo12fT80r/7qsNnhwqVKDfrecggjUhX/xn3urFUzi+vgl/gA5/w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4tFX0wQAAANsAAAAPAAAAAAAAAAAAAAAA&#10;AKECAABkcnMvZG93bnJldi54bWxQSwUGAAAAAAQABAD5AAAAjwMAAAAA&#10;" strokecolor="#00b0f0"/>
              </v:group>
              <v:shape id="AutoShape 2864" o:spid="_x0000_s1040" type="#_x0000_t32" style="position:absolute;width:0;height:1683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bDbsUAAADbAAAADwAAAGRycy9kb3ducmV2LnhtbESPQWvCQBSE74L/YXlCb2aj0FZTN0Et&#10;RS8K1ULp7ZF9TUKzb0N2m0R/vSsUehxm5htmlQ2mFh21rrKsYBbFIIhzqysuFHyc36YLEM4ja6wt&#10;k4ILOcjS8WiFibY9v1N38oUIEHYJKii9bxIpXV6SQRfZhjh437Y16INsC6lb7APc1HIex0/SYMVh&#10;ocSGtiXlP6dfo+BxcRj68/V1WX9uuuXRNzv9tWOlHibD+gWEp8H/h//ae63geQb3L+EHyPQ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bDbsUAAADbAAAADwAAAAAAAAAA&#10;AAAAAAChAgAAZHJzL2Rvd25yZXYueG1sUEsFBgAAAAAEAAQA+QAAAJMDAAAAAA==&#10;" strokecolor="#f6f"/>
              <v:shape id="AutoShape 2865" o:spid="_x0000_s1041" type="#_x0000_t32" style="position:absolute;left:794;width:0;height:1683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wRdGcUAAADbAAAADwAAAGRycy9kb3ducmV2LnhtbESPQWvCQBSE74L/YXlCb2ajYNXUVWyl&#10;6KWCWii9PbLPJJh9G7LbJPrr3YLgcZiZb5jFqjOlaKh2hWUFoygGQZxaXXCm4Pv0OZyBcB5ZY2mZ&#10;FFzJwWrZ7y0w0bblAzVHn4kAYZeggtz7KpHSpTkZdJGtiIN3trVBH2SdSV1jG+CmlOM4fpUGCw4L&#10;OVb0kVN6Of4ZBZPZV9eebpt5+fPezPe+2urfLSv1MujWbyA8df4ZfrR3WsF0DP9fwg+Qy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wRdGcUAAADbAAAADwAAAAAAAAAA&#10;AAAAAAChAgAAZHJzL2Rvd25yZXYueG1sUEsFBgAAAAAEAAQA+QAAAJMDAAAAAA==&#10;" strokecolor="#f6f"/>
              <v:group id="Group 2866" o:spid="_x0000_s1042" style="position:absolute;left:1021;top:567;width:9865;height:15706" coordorigin="907,567" coordsize="9865,157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DC5zcQAAADbAAAADwAAAGRycy9kb3ducmV2LnhtbESPT4vCMBTE7wt+h/AE&#10;b2taxVWqUURc8SCCf0C8PZpnW2xeSpNt67ffLAh7HGbmN8xi1ZlSNFS7wrKCeBiBIE6tLjhTcL18&#10;f85AOI+ssbRMCl7kYLXsfSww0bblEzVnn4kAYZeggtz7KpHSpTkZdENbEQfvYWuDPsg6k7rGNsBN&#10;KUdR9CUNFhwWcqxok1P6PP8YBbsW2/U43jaH52Pzul8mx9shJqUG/W49B+Gp8//hd3uvFUzH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DC5zcQAAADbAAAA&#10;DwAAAAAAAAAAAAAAAACqAgAAZHJzL2Rvd25yZXYueG1sUEsFBgAAAAAEAAQA+gAAAJsDAAAAAA==&#10;">
                <v:shape id="AutoShape 2867" o:spid="_x0000_s1043" type="#_x0000_t32" style="position:absolute;left:907;top:16273;width:986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CZaL8MAAADbAAAADwAAAGRycy9kb3ducmV2LnhtbESPT2vCQBTE74LfYXkFL1I3imhJXcW/&#10;4Klq2t4f2Wc2NPs2ZNeYfvtuQfA4zMxvmMWqs5VoqfGlYwXjUQKCOHe65ELB1+fh9Q2ED8gaK8ek&#10;4Jc8rJb93gJT7e58oTYLhYgQ9ikqMCHUqZQ+N2TRj1xNHL2rayyGKJtC6gbvEW4rOUmSmbRYclww&#10;WNPWUP6T3ayCc2vNOXzvb5OP42aY0O40y66tUoOXbv0OIlAXnuFH+6gVzKfw/yX+ALn8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AmWi/DAAAA2wAAAA8AAAAAAAAAAAAA&#10;AAAAoQIAAGRycy9kb3ducmV2LnhtbFBLBQYAAAAABAAEAPkAAACRAwAAAAA=&#10;" strokecolor="#002060"/>
                <v:shape id="AutoShape 2868" o:spid="_x0000_s1044" type="#_x0000_t32" style="position:absolute;left:907;top:14527;width:986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MP2bMUAAADbAAAADwAAAGRycy9kb3ducmV2LnhtbESPQWvCQBSE74L/YXlCb3UToa2kriKi&#10;UNpLjZG2t0f2mQSzb8PuVmN/fVcQPA4z8w0zW/SmFSdyvrGsIB0nIIhLqxuuFBS7zeMUhA/IGlvL&#10;pOBCHhbz4WCGmbZn3tIpD5WIEPYZKqhD6DIpfVmTQT+2HXH0DtYZDFG6SmqH5wg3rZwkybM02HBc&#10;qLGjVU3lMf81Cj7ovUgvX3b9893+5Z+H1Qb3LlXqYdQvX0EE6sM9fGu/aQUvT3D9En+AnP8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MP2bMUAAADbAAAADwAAAAAAAAAA&#10;AAAAAAChAgAAZHJzL2Rvd25yZXYueG1sUEsFBgAAAAAEAAQA+QAAAJMDAAAAAA==&#10;" strokecolor="#00b0f0"/>
                <v:shape id="AutoShape 2869" o:spid="_x0000_s1045" type="#_x0000_t32" style="position:absolute;left:907;top:567;width:986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7hhw8MAAADbAAAADwAAAGRycy9kb3ducmV2LnhtbESPQWvCQBSE70L/w/IKvYhu6iGV6Cpq&#10;K3iyNur9kX1mg9m3IbvG+O/dQqHHYWa+YebL3taio9ZXjhW8jxMQxIXTFZcKTsftaArCB2SNtWNS&#10;8CAPy8XLYI6Zdnf+oS4PpYgQ9hkqMCE0mZS+MGTRj11DHL2Lay2GKNtS6hbvEW5rOUmSVFqsOC4Y&#10;bGhjqLjmN6vg0FlzCOev22S/Ww8T+vxO80un1Ntrv5qBCNSH//Bfe6cVfKTw+yX+ALl4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4YcPDAAAA2wAAAA8AAAAAAAAAAAAA&#10;AAAAoQIAAGRycy9kb3ducmV2LnhtbFBLBQYAAAAABAAEAPkAAACRAwAAAAA=&#10;" strokecolor="#002060"/>
                <v:shape id="AutoShape 2870" o:spid="_x0000_s1046" type="#_x0000_t32" style="position:absolute;left:907;top:1439;width:986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13NgMUAAADbAAAADwAAAGRycy9kb3ducmV2LnhtbESPT2sCMRTE70K/Q3iF3jS7HqpsjUuR&#10;CmIv7Wppe3ts3v6hm5clibr66U1B8DjMzG+YRT6YThzJ+daygnSSgCAurW65VrDfrcdzED4ga+ws&#10;k4IzeciXD6MFZtqe+JOORahFhLDPUEETQp9J6cuGDPqJ7YmjV1lnMETpaqkdniLcdHKaJM/SYMtx&#10;ocGeVg2Vf8XBKHin7T49f9u335/uUnxUqzV+uVSpp8fh9QVEoCHcw7f2RiuYzeD/S/wBcnk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13NgMUAAADbAAAADwAAAAAAAAAA&#10;AAAAAAChAgAAZHJzL2Rvd25yZXYueG1sUEsFBgAAAAAEAAQA+QAAAJMDAAAAAA==&#10;" strokecolor="#00b0f0"/>
                <v:shape id="AutoShape 2871" o:spid="_x0000_s1047" type="#_x0000_t32" style="position:absolute;left:907;top:2312;width:986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sJZ8sEAAADbAAAADwAAAGRycy9kb3ducmV2LnhtbERPz2vCMBS+D/wfwhO8zbQedFSjiCiI&#10;u2ydot4ezbMtNi8liVr965fDYMeP7/ds0ZlG3Mn52rKCdJiAIC6srrlUsP/ZvH+A8AFZY2OZFDzJ&#10;w2Lee5thpu2Dv+meh1LEEPYZKqhCaDMpfVGRQT+0LXHkLtYZDBG6UmqHjxhuGjlKkrE0WHNsqLCl&#10;VUXFNb8ZBZ+026fPo12fT80r/7qsNnhwqVKDfrecggjUhX/xn3urFUzi2Pgl/gA5/w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GwlnywQAAANsAAAAPAAAAAAAAAAAAAAAA&#10;AKECAABkcnMvZG93bnJldi54bWxQSwUGAAAAAAQABAD5AAAAjwMAAAAA&#10;" strokecolor="#00b0f0"/>
                <v:shape id="AutoShape 2872" o:spid="_x0000_s1048" type="#_x0000_t32" style="position:absolute;left:907;top:3184;width:986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Y78acUAAADbAAAADwAAAGRycy9kb3ducmV2LnhtbESPQWvCQBSE74L/YXlCb3UTD21NXUVE&#10;obSXGiNtb4/sMwlm34bdrcb++q4geBxm5htmtuhNK07kfGNZQTpOQBCXVjdcKSh2m8cXED4ga2wt&#10;k4ILeVjMh4MZZtqeeUunPFQiQthnqKAOocuk9GVNBv3YdsTRO1hnMETpKqkdniPctHKSJE/SYMNx&#10;ocaOVjWVx/zXKPig9yK9fNn1z3f7l38eVhvcu1Sph1G/fAURqA/38K39phU8T+H6Jf4AOf8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Y78acUAAADbAAAADwAAAAAAAAAA&#10;AAAAAAChAgAAZHJzL2Rvd25yZXYueG1sUEsFBgAAAAAEAAQA+QAAAJMDAAAAAA==&#10;" strokecolor="#00b0f0"/>
                <v:shape id="AutoShape 2873" o:spid="_x0000_s1049" type="#_x0000_t32" style="position:absolute;left:907;top:4057;width:986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WEl08EAAADbAAAADwAAAGRycy9kb3ducmV2LnhtbERPTYvCMBC9C/sfwix407R7WKQaRURh&#10;cS9uVdTb0IxtsZmUJGrdX28OgsfH+57MOtOIGzlfW1aQDhMQxIXVNZcKdtvVYATCB2SNjWVS8CAP&#10;s+lHb4KZtnf+o1seShFD2GeooAqhzaT0RUUG/dC2xJE7W2cwROhKqR3eY7hp5FeSfEuDNceGClta&#10;VFRc8qtR8EvrXfo42OXp2Pznm/NihXuXKtX/7OZjEIG68Ba/3D9awSiuj1/iD5DTJ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NYSXTwQAAANsAAAAPAAAAAAAAAAAAAAAA&#10;AKECAABkcnMvZG93bnJldi54bWxQSwUGAAAAAAQABAD5AAAAjwMAAAAA&#10;" strokecolor="#00b0f0"/>
                <v:shape id="AutoShape 2874" o:spid="_x0000_s1050" type="#_x0000_t32" style="position:absolute;left:907;top:4929;width:986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i2ASMQAAADbAAAADwAAAGRycy9kb3ducmV2LnhtbESPQWvCQBSE74L/YXmCN7NJDyLRVYoo&#10;lHqxqaK9PbLPJJh9G3a3Gvvru4WCx2FmvmEWq9604kbON5YVZEkKgri0uuFKweFzO5mB8AFZY2uZ&#10;FDzIw2o5HCww1/bOH3QrQiUihH2OCuoQulxKX9Zk0Ce2I47exTqDIUpXSe3wHuGmlS9pOpUGG44L&#10;NXa0rqm8Ft9GwY7eD9njZDdf5/an2F/WWzy6TKnxqH+dgwjUh2f4v/2mFcwy+PsSf4Bc/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iLYBIxAAAANsAAAAPAAAAAAAAAAAA&#10;AAAAAKECAABkcnMvZG93bnJldi54bWxQSwUGAAAAAAQABAD5AAAAkgMAAAAA&#10;" strokecolor="#00b0f0"/>
                <v:shape id="AutoShape 2875" o:spid="_x0000_s1051" type="#_x0000_t32" style="position:absolute;left:907;top:5802;width:986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8eP8QAAADbAAAADwAAAGRycy9kb3ducmV2LnhtbESPQWvCQBSE70L/w/IK3swmHkRSVylS&#10;oejFRqXt7ZF9JqHZt2F31dhf7wqCx2FmvmFmi9604kzON5YVZEkKgri0uuFKwX63Gk1B+ICssbVM&#10;Cq7kYTF/Gcww1/bCX3QuQiUihH2OCuoQulxKX9Zk0Ce2I47e0TqDIUpXSe3wEuGmleM0nUiDDceF&#10;Gjta1lT+FSejYEPrfXb9th+/P+1/sT0uV3hwmVLD1/79DUSgPjzDj/anVjAdw/1L/AFyf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x4/xAAAANsAAAAPAAAAAAAAAAAA&#10;AAAAAKECAABkcnMvZG93bnJldi54bWxQSwUGAAAAAAQABAD5AAAAkgMAAAAA&#10;" strokecolor="#00b0f0"/>
                <v:shape id="AutoShape 2876" o:spid="_x0000_s1052" type="#_x0000_t32" style="position:absolute;left:907;top:6674;width:986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bO7pMQAAADbAAAADwAAAGRycy9kb3ducmV2LnhtbESPQWvCQBSE70L/w/IK3nQTBZHUVYpU&#10;EL3YaGl7e2SfSWj2bdhdNfrru4LgcZiZb5jZojONOJPztWUF6TABQVxYXXOp4LBfDaYgfEDW2Fgm&#10;BVfysJi/9GaYaXvhTzrnoRQRwj5DBVUIbSalLyoy6Ie2JY7e0TqDIUpXSu3wEuGmkaMkmUiDNceF&#10;CltaVlT85SejYEubQ3r9th+/P80t3x2XK/xyqVL91+79DUSgLjzDj/ZaK5iO4f4l/gA5/w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9s7ukxAAAANsAAAAPAAAAAAAAAAAA&#10;AAAAAKECAABkcnMvZG93bnJldi54bWxQSwUGAAAAAAQABAD5AAAAkgMAAAAA&#10;" strokecolor="#00b0f0"/>
                <v:shape id="AutoShape 2877" o:spid="_x0000_s1053" type="#_x0000_t32" style="position:absolute;left:907;top:7547;width:986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loj0MQAAADbAAAADwAAAGRycy9kb3ducmV2LnhtbESPQWvCQBSE70L/w/IK3nQTEZHUVYpU&#10;EL3YaGl7e2SfSWj2bdhdNfrru4LgcZiZb5jZojONOJPztWUF6TABQVxYXXOp4LBfDaYgfEDW2Fgm&#10;BVfysJi/9GaYaXvhTzrnoRQRwj5DBVUIbSalLyoy6Ie2JY7e0TqDIUpXSu3wEuGmkaMkmUiDNceF&#10;CltaVlT85SejYEubQ3r9th+/P80t3x2XK/xyqVL91+79DUSgLjzDj/ZaK5iO4f4l/gA5/w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yWiPQxAAAANsAAAAPAAAAAAAAAAAA&#10;AAAAAKECAABkcnMvZG93bnJldi54bWxQSwUGAAAAAAQABAD5AAAAkgMAAAAA&#10;" strokecolor="#00b0f0"/>
                <v:shape id="AutoShape 2878" o:spid="_x0000_s1054" type="#_x0000_t32" style="position:absolute;left:907;top:8420;width:986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RaGS8QAAADbAAAADwAAAGRycy9kb3ducmV2LnhtbESPQWvCQBSE70L/w/IK3nQTQZHUVYpU&#10;EL3YaGl7e2SfSWj2bdhdNfrru4LgcZiZb5jZojONOJPztWUF6TABQVxYXXOp4LBfDaYgfEDW2Fgm&#10;BVfysJi/9GaYaXvhTzrnoRQRwj5DBVUIbSalLyoy6Ie2JY7e0TqDIUpXSu3wEuGmkaMkmUiDNceF&#10;CltaVlT85SejYEubQ3r9th+/P80t3x2XK/xyqVL91+79DUSgLjzDj/ZaK5iO4f4l/gA5/w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FoZLxAAAANsAAAAPAAAAAAAAAAAA&#10;AAAAAKECAABkcnMvZG93bnJldi54bWxQSwUGAAAAAAQABAD5AAAAkgMAAAAA&#10;" strokecolor="#00b0f0"/>
                <v:shape id="AutoShape 2879" o:spid="_x0000_s1055" type="#_x0000_t32" style="position:absolute;left:907;top:9292;width:986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cQYPMQAAADbAAAADwAAAGRycy9kb3ducmV2LnhtbESPQWvCQBSE70L/w/IKvZlNPIikrlKk&#10;QrGXGpXq7ZF9JqHZt2F3q9Ff7wqCx2FmvmGm89604kTON5YVZEkKgri0uuFKwXazHE5A+ICssbVM&#10;Ci7kYT57GUwx1/bMazoVoRIRwj5HBXUIXS6lL2sy6BPbEUfvaJ3BEKWrpHZ4jnDTylGajqXBhuNC&#10;jR0tair/in+j4JtW2+zyaz8P+/Za/BwXS9y5TKm31/7jHUSgPjzDj/aXVjAZw/1L/AFyd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txBg8xAAAANsAAAAPAAAAAAAAAAAA&#10;AAAAAKECAABkcnMvZG93bnJldi54bWxQSwUGAAAAAAQABAD5AAAAkgMAAAAA&#10;" strokecolor="#00b0f0"/>
                <v:shape id="AutoShape 2880" o:spid="_x0000_s1056" type="#_x0000_t32" style="position:absolute;left:907;top:10165;width:986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oi9p8QAAADbAAAADwAAAGRycy9kb3ducmV2LnhtbESPQWvCQBSE70L/w/IK3nQTDyqpqxSp&#10;IHqx0dL29sg+k9Ds27C7avTXdwXB4zAz3zCzRWcacSbna8sK0mECgriwuuZSwWG/GkxB+ICssbFM&#10;Cq7kYTF/6c0w0/bCn3TOQykihH2GCqoQ2kxKX1Rk0A9tSxy9o3UGQ5SulNrhJcJNI0dJMpYGa44L&#10;Fba0rKj4y09GwZY2h/T6bT9+f5pbvjsuV/jlUqX6r937G4hAXXiGH+21VjCdwP1L/AFy/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CiL2nxAAAANsAAAAPAAAAAAAAAAAA&#10;AAAAAKECAABkcnMvZG93bnJldi54bWxQSwUGAAAAAAQABAD5AAAAkgMAAAAA&#10;" strokecolor="#00b0f0"/>
                <v:shape id="AutoShape 2881" o:spid="_x0000_s1057" type="#_x0000_t32" style="position:absolute;left:907;top:11037;width:986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xcp1cEAAADbAAAADwAAAGRycy9kb3ducmV2LnhtbERPTYvCMBC9C/sfwix407R7WKQaRURh&#10;cS9uVdTb0IxtsZmUJGrdX28OgsfH+57MOtOIGzlfW1aQDhMQxIXVNZcKdtvVYATCB2SNjWVS8CAP&#10;s+lHb4KZtnf+o1seShFD2GeooAqhzaT0RUUG/dC2xJE7W2cwROhKqR3eY7hp5FeSfEuDNceGClta&#10;VFRc8qtR8EvrXfo42OXp2Pznm/NihXuXKtX/7OZjEIG68Ba/3D9awSiOjV/iD5DTJ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zFynVwQAAANsAAAAPAAAAAAAAAAAAAAAA&#10;AKECAABkcnMvZG93bnJldi54bWxQSwUGAAAAAAQABAD5AAAAjwMAAAAA&#10;" strokecolor="#00b0f0"/>
                <v:shape id="AutoShape 2882" o:spid="_x0000_s1058" type="#_x0000_t32" style="position:absolute;left:907;top:11910;width:986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uMTsUAAADbAAAADwAAAGRycy9kb3ducmV2LnhtbESPT2sCMRTE70K/Q3iF3jS7HopujUuR&#10;CmIv7Wppe3ts3v6hm5clibr66U1B8DjMzG+YRT6YThzJ+daygnSSgCAurW65VrDfrcczED4ga+ws&#10;k4IzeciXD6MFZtqe+JOORahFhLDPUEETQp9J6cuGDPqJ7YmjV1lnMETpaqkdniLcdHKaJM/SYMtx&#10;ocGeVg2Vf8XBKHin7T49f9u335/uUnxUqzV+uVSpp8fh9QVEoCHcw7f2RiuYzeH/S/wBcnk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FuMTsUAAADbAAAADwAAAAAAAAAA&#10;AAAAAAChAgAAZHJzL2Rvd25yZXYueG1sUEsFBgAAAAAEAAQA+QAAAJMDAAAAAA==&#10;" strokecolor="#00b0f0"/>
                <v:shape id="AutoShape 2883" o:spid="_x0000_s1059" type="#_x0000_t32" style="position:absolute;left:907;top:12782;width:986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LizDsEAAADbAAAADwAAAGRycy9kb3ducmV2LnhtbERPz2vCMBS+D/wfwhO8zbQexFWjiCiI&#10;u2ydot4ezbMtNi8liVr965fDYMeP7/ds0ZlG3Mn52rKCdJiAIC6srrlUsP/ZvE9A+ICssbFMCp7k&#10;YTHvvc0w0/bB33TPQyliCPsMFVQhtJmUvqjIoB/aljhyF+sMhghdKbXDRww3jRwlyVgarDk2VNjS&#10;qqLimt+Mgk/a7dPn0a7Pp+aVf11WGzy4VKlBv1tOQQTqwr/4z73VCj7i+vgl/gA5/w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IuLMOwQAAANsAAAAPAAAAAAAAAAAAAAAA&#10;AKECAABkcnMvZG93bnJldi54bWxQSwUGAAAAAAQABAD5AAAAjwMAAAAA&#10;" strokecolor="#00b0f0"/>
                <v:shape id="AutoShape 2884" o:spid="_x0000_s1060" type="#_x0000_t32" style="position:absolute;left:907;top:13655;width:986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QWlcUAAADbAAAADwAAAGRycy9kb3ducmV2LnhtbESPT2sCMRTE70K/Q3gFb5rdHopujYtI&#10;hVIvdmup3h6bt39w87Ikqa799E1B8DjMzG+YRT6YTpzJ+daygnSagCAurW65VrD/3ExmIHxA1thZ&#10;JgVX8pAvH0YLzLS98Aedi1CLCGGfoYImhD6T0pcNGfRT2xNHr7LOYIjS1VI7vES46eRTkjxLgy3H&#10;hQZ7WjdUnoofo2BL7/v0+m1fj4fut9hV6w1+uVSp8eOwegERaAj38K39phXMU/j/En+AXP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QWlcUAAADbAAAADwAAAAAAAAAA&#10;AAAAAAChAgAAZHJzL2Rvd25yZXYueG1sUEsFBgAAAAAEAAQA+QAAAJMDAAAAAA==&#10;" strokecolor="#00b0f0"/>
                <v:shape id="AutoShape 2885" o:spid="_x0000_s1061" type="#_x0000_t32" style="position:absolute;left:907;top:15400;width:986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yaI4sQAAADbAAAADwAAAGRycy9kb3ducmV2LnhtbESPQWvCQBSE74L/YXmCN93Eg2jqKkUU&#10;il5sqtjeHtlnEsy+Dbtbjf313YLQ4zAz3zCLVWcacSPna8sK0nECgriwuuZSwfFjO5qB8AFZY2OZ&#10;FDzIw2rZ7y0w0/bO73TLQykihH2GCqoQ2kxKX1Rk0I9tSxy9i3UGQ5SulNrhPcJNIydJMpUGa44L&#10;Fba0rqi45t9GwZ52x/Rxtpuvz+YnP1zWWzy5VKnhoHt9ARGoC//hZ/tNK5hP4O9L/AFy+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XJojixAAAANsAAAAPAAAAAAAAAAAA&#10;AAAAAKECAABkcnMvZG93bnJldi54bWxQSwUGAAAAAAQABAD5AAAAkgMAAAAA&#10;" strokecolor="#00b0f0"/>
              </v:group>
              <v:group id="Group 2886" o:spid="_x0000_s1062" style="position:absolute;left:1633;top:567;width:9251;height:15704" coordorigin="1635,567" coordsize="9251,157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DxfN8QAAADbAAAADwAAAGRycy9kb3ducmV2LnhtbESPT4vCMBTE7wt+h/AE&#10;b2taxUWrUURc8SCCf0C8PZpnW2xeSpNt67ffLAh7HGbmN8xi1ZlSNFS7wrKCeBiBIE6tLjhTcL18&#10;f05BOI+ssbRMCl7kYLXsfSww0bblEzVnn4kAYZeggtz7KpHSpTkZdENbEQfvYWuDPsg6k7rGNsBN&#10;KUdR9CUNFhwWcqxok1P6PP8YBbsW2/U43jaH52Pzul8mx9shJqUG/W49B+Gp8//hd3uvFc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DxfN8QAAADbAAAA&#10;DwAAAAAAAAAAAAAAAACqAgAAZHJzL2Rvd25yZXYueG1sUEsFBgAAAAAEAAQA+gAAAJsDAAAAAA==&#10;">
                <v:shape id="AutoShape 2887" o:spid="_x0000_s1063" type="#_x0000_t32" style="position:absolute;left:1635;top:567;width:0;height:1570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4O1DcUAAADbAAAADwAAAGRycy9kb3ducmV2LnhtbESPQWvCQBSE74L/YXlCb3UTKaWmriKi&#10;UNpLjZG2t0f2mQSzb8PuVmN/fVcQPA4z8w0zW/SmFSdyvrGsIB0nIIhLqxuuFBS7zeMLCB+QNbaW&#10;ScGFPCzmw8EMM23PvKVTHioRIewzVFCH0GVS+rImg35sO+LoHawzGKJ0ldQOzxFuWjlJkmdpsOG4&#10;UGNHq5rKY/5rFHzQe5Fevuz657v9yz8Pqw3uXarUw6hfvoII1Id7+NZ+0wqmT3D9En+AnP8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4O1DcUAAADbAAAADwAAAAAAAAAA&#10;AAAAAAChAgAAZHJzL2Rvd25yZXYueG1sUEsFBgAAAAAEAAQA+QAAAJMDAAAAAA==&#10;" strokecolor="#00b0f0"/>
                <v:shape id="AutoShape 2888" o:spid="_x0000_s1064" type="#_x0000_t32" style="position:absolute;left:2476;top:567;width:0;height:1570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8QlsUAAADbAAAADwAAAGRycy9kb3ducmV2LnhtbESPQWvCQBSE74L/YXlCb3UToaWmriKi&#10;UNpLjZG2t0f2mQSzb8PuVmN/fVcQPA4z8w0zW/SmFSdyvrGsIB0nIIhLqxuuFBS7zeMLCB+QNbaW&#10;ScGFPCzmw8EMM23PvKVTHioRIewzVFCH0GVS+rImg35sO+LoHawzGKJ0ldQOzxFuWjlJkmdpsOG4&#10;UGNHq5rKY/5rFHzQe5Fevuz657v9yz8Pqw3uXarUw6hfvoII1Id7+NZ+0wqmT3D9En+AnP8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M8QlsUAAADbAAAADwAAAAAAAAAA&#10;AAAAAAChAgAAZHJzL2Rvd25yZXYueG1sUEsFBgAAAAAEAAQA+QAAAJMDAAAAAA==&#10;" strokecolor="#00b0f0"/>
                <v:shape id="AutoShape 2889" o:spid="_x0000_s1065" type="#_x0000_t32" style="position:absolute;left:3317;top:567;width:0;height:1570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7SHOcMAAADbAAAADwAAAGRycy9kb3ducmV2LnhtbESPQWvCQBSE70L/w/IKvYhu6iHU6Cpq&#10;K3iyNur9kX1mg9m3IbvG+O/dQqHHYWa+YebL3taio9ZXjhW8jxMQxIXTFZcKTsft6AOED8gaa8ek&#10;4EEelouXwRwz7e78Q10eShEh7DNUYEJoMil9YciiH7uGOHoX11oMUbal1C3eI9zWcpIkqbRYcVww&#10;2NDGUHHNb1bBobPmEM5ft8l+tx4m9Pmd5pdOqbfXfjUDEagP/+G/9k4rmKbw+yX+ALl4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0hznDAAAA2wAAAA8AAAAAAAAAAAAA&#10;AAAAoQIAAGRycy9kb3ducmV2LnhtbFBLBQYAAAAABAAEAPkAAACRAwAAAAA=&#10;" strokecolor="#002060"/>
                <v:shape id="AutoShape 2890" o:spid="_x0000_s1066" type="#_x0000_t32" style="position:absolute;left:4158;top:567;width:0;height:1570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1EresUAAADbAAAADwAAAGRycy9kb3ducmV2LnhtbESPQWvCQBSE74L/YXlCb3UTD21NXUVE&#10;obSXGiNtb4/sMwlm34bdrcb++q4geBxm5htmtuhNK07kfGNZQTpOQBCXVjdcKSh2m8cXED4ga2wt&#10;k4ILeVjMh4MZZtqeeUunPFQiQthnqKAOocuk9GVNBv3YdsTRO1hnMETpKqkdniPctHKSJE/SYMNx&#10;ocaOVjWVx/zXKPig9yK9fNn1z3f7l38eVhvcu1Sph1G/fAURqA/38K39phVMn+H6Jf4AOf8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1EresUAAADbAAAADwAAAAAAAAAA&#10;AAAAAAChAgAAZHJzL2Rvd25yZXYueG1sUEsFBgAAAAAEAAQA+QAAAJMDAAAAAA==&#10;" strokecolor="#00b0f0"/>
                <v:shape id="AutoShape 2891" o:spid="_x0000_s1067" type="#_x0000_t32" style="position:absolute;left:4999;top:567;width:0;height:1570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s6/CMEAAADbAAAADwAAAGRycy9kb3ducmV2LnhtbERPz2vCMBS+D/wfwhO8zbQexFWjiCiI&#10;u2ydot4ezbMtNi8liVr965fDYMeP7/ds0ZlG3Mn52rKCdJiAIC6srrlUsP/ZvE9A+ICssbFMCp7k&#10;YTHvvc0w0/bB33TPQyliCPsMFVQhtJmUvqjIoB/aljhyF+sMhghdKbXDRww3jRwlyVgarDk2VNjS&#10;qqLimt+Mgk/a7dPn0a7Pp+aVf11WGzy4VKlBv1tOQQTqwr/4z73VCj7i2Pgl/gA5/w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2zr8IwQAAANsAAAAPAAAAAAAAAAAAAAAA&#10;AKECAABkcnMvZG93bnJldi54bWxQSwUGAAAAAAQABAD5AAAAjwMAAAAA&#10;" strokecolor="#00b0f0"/>
                <v:shape id="AutoShape 2892" o:spid="_x0000_s1068" type="#_x0000_t32" style="position:absolute;left:5840;top:567;width:0;height:1570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isTS8MAAADbAAAADwAAAGRycy9kb3ducmV2LnhtbESPT4vCMBTE7wv7HcJb2MuiqR5krUbx&#10;zwqedrXq/dE8m2LzUppY67ffCILHYWZ+w0znna1ES40vHSsY9BMQxLnTJRcKjodN7xuED8gaK8ek&#10;4E4e5rP3tymm2t14T20WChEh7FNUYEKoUyl9bsii77uaOHpn11gMUTaF1A3eItxWcpgkI2mx5Lhg&#10;sKaVofySXa2CXWvNLpx+rsPf7fIrofXfKDu3Sn1+dIsJiEBdeIWf7a1WMB7D40v8AXL2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4rE0vDAAAA2wAAAA8AAAAAAAAAAAAA&#10;AAAAoQIAAGRycy9kb3ducmV2LnhtbFBLBQYAAAAABAAEAPkAAACRAwAAAAA=&#10;" strokecolor="#002060"/>
                <v:shape id="AutoShape 2893" o:spid="_x0000_s1069" type="#_x0000_t32" style="position:absolute;left:6681;top:567;width:0;height:1570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xrycYAAADcAAAADwAAAGRycy9kb3ducmV2LnhtbESPQWvCQBCF7wX/wzJCb3WTHkpJXUVE&#10;QerFpkrb25Adk2B2NuyuGv31nUOhtxnem/e+mc4H16kLhdh6NpBPMlDElbct1wb2n+unV1AxIVvs&#10;PJOBG0WYz0YPUyysv/IHXcpUKwnhWKCBJqW+0DpWDTmME98Ti3b0wWGSNdTaBrxKuOv0c5a9aIct&#10;S0ODPS0bqk7l2RnY0vs+v3351c93dy93x+UaDyE35nE8LN5AJRrSv/nvemMFPxN8eUYm0LN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8a8nGAAAA3AAAAA8AAAAAAAAA&#10;AAAAAAAAoQIAAGRycy9kb3ducmV2LnhtbFBLBQYAAAAABAAEAPkAAACUAwAAAAA=&#10;" strokecolor="#00b0f0"/>
                <v:shape id="AutoShape 2894" o:spid="_x0000_s1070" type="#_x0000_t32" style="position:absolute;left:7522;top:567;width:0;height:1570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LDOUsMAAADcAAAADwAAAGRycy9kb3ducmV2LnhtbERPS2sCMRC+F/wPYQreanZ7kLIaF5EK&#10;0l7s1qLehs3sAzeTJUl19dcbodDbfHzPmeeD6cSZnG8tK0gnCQji0uqWawW77/XLGwgfkDV2lknB&#10;lTzki9HTHDNtL/xF5yLUIoawz1BBE0KfSenLhgz6ie2JI1dZZzBE6GqpHV5iuOnka5JMpcGWY0OD&#10;Pa0aKk/Fr1HwSR+79Lq378dDdyu21WqNPy5Vavw8LGcgAg3hX/zn3ug4P0nh8Uy8QC7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CwzlLDAAAA3AAAAA8AAAAAAAAAAAAA&#10;AAAAoQIAAGRycy9kb3ducmV2LnhtbFBLBQYAAAAABAAEAPkAAACRAwAAAAA=&#10;" strokecolor="#00b0f0"/>
                <v:shape id="AutoShape 2895" o:spid="_x0000_s1071" type="#_x0000_t32" style="position:absolute;left:8363;top:567;width:0;height:1570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jyIIMIAAADcAAAADwAAAGRycy9kb3ducmV2LnhtbERPTWsCMRC9C/6HMEIvUhP3ILI1SqsW&#10;PFXdtvdhM26WbibLJq7bf98UBG/zeJ+z2gyuET11ofasYT5TIIhLb2quNHx9vj8vQYSIbLDxTBp+&#10;KcBmPR6tMDf+xmfqi1iJFMIhRw02xjaXMpSWHIaZb4kTd/Gdw5hgV0nT4S2Fu0ZmSi2kw5pTg8WW&#10;tpbKn+LqNJx6Z0/xe3/NPg5vU0W746K49Fo/TYbXFxCRhvgQ390Hk+arDP6fSRfI9R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jyIIMIAAADcAAAADwAAAAAAAAAAAAAA&#10;AAChAgAAZHJzL2Rvd25yZXYueG1sUEsFBgAAAAAEAAQA+QAAAJADAAAAAA==&#10;" strokecolor="#002060"/>
                <v:shape id="AutoShape 2896" o:spid="_x0000_s1072" type="#_x0000_t32" style="position:absolute;left:9204;top:567;width:0;height:1570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y71vsMAAADcAAAADwAAAGRycy9kb3ducmV2LnhtbERPS2sCMRC+C/0PYQreNLstiGyNi0iF&#10;Ui92a6nehs3sAzeTJUl17a9vCoK3+fies8gH04kzOd9aVpBOExDEpdUt1wr2n5vJHIQPyBo7y6Tg&#10;Sh7y5cNogZm2F/6gcxFqEUPYZ6igCaHPpPRlQwb91PbEkausMxgidLXUDi8x3HTyKUlm0mDLsaHB&#10;ntYNlafixyjY0vs+vX7b1+Oh+y121XqDXy5Vavw4rF5ABBrCXXxzv+k4P3mG/2fiBXL5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8u9b7DAAAA3AAAAA8AAAAAAAAAAAAA&#10;AAAAoQIAAGRycy9kb3ducmV2LnhtbFBLBQYAAAAABAAEAPkAAACRAwAAAAA=&#10;" strokecolor="#00b0f0"/>
                <v:shape id="AutoShape 2897" o:spid="_x0000_s1073" type="#_x0000_t32" style="position:absolute;left:10045;top:567;width:0;height:1570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MdtysMAAADcAAAADwAAAGRycy9kb3ducmV2LnhtbERPS2sCMRC+C/0PYQreNLuliGyNi0iF&#10;Ui92a6nehs3sAzeTJUl17a9vCoK3+fies8gH04kzOd9aVpBOExDEpdUt1wr2n5vJHIQPyBo7y6Tg&#10;Sh7y5cNogZm2F/6gcxFqEUPYZ6igCaHPpPRlQwb91PbEkausMxgidLXUDi8x3HTyKUlm0mDLsaHB&#10;ntYNlafixyjY0vs+vX7b1+Oh+y121XqDXy5Vavw4rF5ABBrCXXxzv+k4P3mG/2fiBXL5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DHbcrDAAAA3AAAAA8AAAAAAAAAAAAA&#10;AAAAoQIAAGRycy9kb3ducmV2LnhtbFBLBQYAAAAABAAEAPkAAACRAwAAAAA=&#10;" strokecolor="#00b0f0"/>
                <v:shape id="AutoShape 2898" o:spid="_x0000_s1074" type="#_x0000_t32" style="position:absolute;left:10886;top:567;width:0;height:1570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dUQVMIAAADcAAAADwAAAGRycy9kb3ducmV2LnhtbERPTWsCMRC9F/ofwhR6KZooVGQ1iq0V&#10;PLW66n3YjJvFzWTZxHX9902h4G0e73Pmy97VoqM2VJ41jIYKBHHhTcWlhuNhM5iCCBHZYO2ZNNwp&#10;wHLx/DTHzPgb76nLYylSCIcMNdgYm0zKUFhyGIa+IU7c2bcOY4JtKU2LtxTuajlWaiIdVpwaLDb0&#10;aam45FenYdc5u4unr+v4e/vxpmj9M8nPndavL/1qBiJSHx/if/fWpPnqHf6eSRfIx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dUQVMIAAADcAAAADwAAAAAAAAAAAAAA&#10;AAChAgAAZHJzL2Rvd25yZXYueG1sUEsFBgAAAAAEAAQA+QAAAJADAAAAAA==&#10;" strokecolor="#002060"/>
              </v:group>
              <w10:wrap anchorx="page" anchory="page"/>
            </v:group>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AF2" w:rsidRPr="006D6474" w:rsidRDefault="00834A57" w:rsidP="006B45BB">
    <w:pPr>
      <w:pStyle w:val="Header-Even"/>
    </w:pPr>
    <w:fldSimple w:instr=" STYLEREF  &quot;Heading 2,Chapter Heading (Short)&quot;  \* MERGEFORMAT ">
      <w:r w:rsidR="00AD1912">
        <w:rPr>
          <w:noProof/>
        </w:rPr>
        <w:t>Requirements and issues</w:t>
      </w:r>
    </w:fldSimple>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AF2" w:rsidRPr="006D6474" w:rsidRDefault="009E3AF2" w:rsidP="006B45BB">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AF2" w:rsidRPr="006D6474" w:rsidRDefault="009E3AF2" w:rsidP="006B45BB">
    <w:pPr>
      <w:pStyle w:val="Header-Even"/>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AF2" w:rsidRPr="006D6474" w:rsidRDefault="00834A57" w:rsidP="006B45BB">
    <w:pPr>
      <w:pStyle w:val="Header-Even"/>
    </w:pPr>
    <w:fldSimple w:instr=" STYLEREF  &quot;Heading 2,Chapter Heading (Short)&quot;  \* MERGEFORMAT ">
      <w:r w:rsidR="00AD1912">
        <w:rPr>
          <w:noProof/>
        </w:rPr>
        <w:t>Draft statutory approvals plan</w:t>
      </w:r>
    </w:fldSimple>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AF2" w:rsidRPr="006D6474" w:rsidRDefault="009E3AF2" w:rsidP="006B45BB">
    <w:pPr>
      <w:pStyle w:val="Header-Even"/>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AF2" w:rsidRPr="006D6474" w:rsidRDefault="009E3AF2" w:rsidP="006B45BB">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AF2" w:rsidRPr="009B05E3" w:rsidRDefault="008109E6" w:rsidP="00574287">
    <w:pPr>
      <w:pStyle w:val="Header-Even"/>
    </w:pPr>
    <w:fldSimple w:instr=" STYLEREF &quot;Heading 4&quot; ">
      <w:r>
        <w:rPr>
          <w:noProof/>
        </w:rPr>
        <w:t>Level crossing example</w:t>
      </w:r>
    </w:fldSimple>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AF2" w:rsidRPr="009B05E3" w:rsidRDefault="008109E6" w:rsidP="009B05E3">
    <w:pPr>
      <w:pStyle w:val="Header"/>
    </w:pPr>
    <w:fldSimple w:instr=" STYLEREF &quot;Heading 4&quot; ">
      <w:r>
        <w:rPr>
          <w:noProof/>
        </w:rPr>
        <w:t>Level crossing example</w:t>
      </w:r>
    </w:fldSimple>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AF2" w:rsidRDefault="009E3AF2" w:rsidP="00340786">
    <w:pPr>
      <w:pStyle w:val="Header-FirstPage"/>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AF2" w:rsidRPr="00B05633" w:rsidRDefault="009E3AF2" w:rsidP="00B05633">
    <w:pPr>
      <w:pStyle w:val="Header-Even"/>
    </w:pPr>
    <w:r>
      <w:rPr>
        <w:noProof/>
        <w:snapToGrid/>
        <w:lang w:eastAsia="en-AU"/>
      </w:rPr>
      <w:fldChar w:fldCharType="begin"/>
    </w:r>
    <w:r>
      <w:rPr>
        <w:noProof/>
        <w:snapToGrid/>
        <w:lang w:eastAsia="en-AU"/>
      </w:rPr>
      <w:instrText xml:space="preserve"> STYLEREF "Heading 4" </w:instrText>
    </w:r>
    <w:r>
      <w:rPr>
        <w:noProof/>
        <w:snapToGrid/>
        <w:lang w:eastAsia="en-AU"/>
      </w:rPr>
      <w:fldChar w:fldCharType="separate"/>
    </w:r>
    <w:r w:rsidR="00AD1912">
      <w:rPr>
        <w:noProof/>
        <w:snapToGrid/>
        <w:lang w:eastAsia="en-AU"/>
      </w:rPr>
      <w:t>Risk register</w:t>
    </w:r>
    <w:r>
      <w:rPr>
        <w:noProof/>
        <w:snapToGrid/>
        <w:lang w:eastAsia="en-AU"/>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AF2" w:rsidRPr="008F0566" w:rsidRDefault="009E3AF2" w:rsidP="008F0566">
    <w:pPr>
      <w:pStyle w:val="Header"/>
    </w:pPr>
    <w:r>
      <w:rPr>
        <w:noProof/>
        <w:snapToGrid/>
        <w:lang w:eastAsia="en-AU"/>
      </w:rPr>
      <mc:AlternateContent>
        <mc:Choice Requires="wpg">
          <w:drawing>
            <wp:anchor distT="0" distB="0" distL="114300" distR="114300" simplePos="0" relativeHeight="252093440" behindDoc="0" locked="0" layoutInCell="1" allowOverlap="1">
              <wp:simplePos x="0" y="0"/>
              <wp:positionH relativeFrom="page">
                <wp:posOffset>0</wp:posOffset>
              </wp:positionH>
              <wp:positionV relativeFrom="page">
                <wp:posOffset>0</wp:posOffset>
              </wp:positionV>
              <wp:extent cx="6912610" cy="10692130"/>
              <wp:effectExtent l="0" t="0" r="21590" b="13970"/>
              <wp:wrapNone/>
              <wp:docPr id="1" name="OddGrid" descr="Grid"/>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12610" cy="10692130"/>
                        <a:chOff x="0" y="0"/>
                        <a:chExt cx="10886" cy="16838"/>
                      </a:xfrm>
                    </wpg:grpSpPr>
                    <wpg:grpSp>
                      <wpg:cNvPr id="4" name="Group 2018"/>
                      <wpg:cNvGrpSpPr>
                        <a:grpSpLocks/>
                      </wpg:cNvGrpSpPr>
                      <wpg:grpSpPr bwMode="auto">
                        <a:xfrm>
                          <a:off x="1021" y="567"/>
                          <a:ext cx="9251" cy="15704"/>
                          <a:chOff x="1021" y="567"/>
                          <a:chExt cx="9251" cy="15704"/>
                        </a:xfrm>
                      </wpg:grpSpPr>
                      <wps:wsp>
                        <wps:cNvPr id="5" name="AutoShape 2019"/>
                        <wps:cNvCnPr>
                          <a:cxnSpLocks noChangeShapeType="1"/>
                        </wps:cNvCnPr>
                        <wps:spPr bwMode="auto">
                          <a:xfrm>
                            <a:off x="1021" y="567"/>
                            <a:ext cx="0" cy="15704"/>
                          </a:xfrm>
                          <a:prstGeom prst="straightConnector1">
                            <a:avLst/>
                          </a:prstGeom>
                          <a:noFill/>
                          <a:ln w="9525">
                            <a:solidFill>
                              <a:srgbClr val="002060"/>
                            </a:solidFill>
                            <a:round/>
                            <a:headEnd/>
                            <a:tailEnd/>
                          </a:ln>
                          <a:extLst>
                            <a:ext uri="{909E8E84-426E-40DD-AFC4-6F175D3DCCD1}">
                              <a14:hiddenFill xmlns:a14="http://schemas.microsoft.com/office/drawing/2010/main">
                                <a:noFill/>
                              </a14:hiddenFill>
                            </a:ext>
                          </a:extLst>
                        </wps:spPr>
                        <wps:bodyPr/>
                      </wps:wsp>
                      <wps:wsp>
                        <wps:cNvPr id="6" name="AutoShape 2020"/>
                        <wps:cNvCnPr>
                          <a:cxnSpLocks noChangeShapeType="1"/>
                        </wps:cNvCnPr>
                        <wps:spPr bwMode="auto">
                          <a:xfrm>
                            <a:off x="1862" y="567"/>
                            <a:ext cx="0" cy="15704"/>
                          </a:xfrm>
                          <a:prstGeom prst="straightConnector1">
                            <a:avLst/>
                          </a:prstGeom>
                          <a:noFill/>
                          <a:ln w="9525">
                            <a:solidFill>
                              <a:srgbClr val="00B0F0"/>
                            </a:solidFill>
                            <a:round/>
                            <a:headEnd/>
                            <a:tailEnd/>
                          </a:ln>
                          <a:extLst>
                            <a:ext uri="{909E8E84-426E-40DD-AFC4-6F175D3DCCD1}">
                              <a14:hiddenFill xmlns:a14="http://schemas.microsoft.com/office/drawing/2010/main">
                                <a:noFill/>
                              </a14:hiddenFill>
                            </a:ext>
                          </a:extLst>
                        </wps:spPr>
                        <wps:bodyPr/>
                      </wps:wsp>
                      <wps:wsp>
                        <wps:cNvPr id="7" name="AutoShape 2021"/>
                        <wps:cNvCnPr>
                          <a:cxnSpLocks noChangeShapeType="1"/>
                        </wps:cNvCnPr>
                        <wps:spPr bwMode="auto">
                          <a:xfrm>
                            <a:off x="2703" y="567"/>
                            <a:ext cx="0" cy="15704"/>
                          </a:xfrm>
                          <a:prstGeom prst="straightConnector1">
                            <a:avLst/>
                          </a:prstGeom>
                          <a:noFill/>
                          <a:ln w="9525">
                            <a:solidFill>
                              <a:srgbClr val="00B0F0"/>
                            </a:solidFill>
                            <a:round/>
                            <a:headEnd/>
                            <a:tailEnd/>
                          </a:ln>
                          <a:extLst>
                            <a:ext uri="{909E8E84-426E-40DD-AFC4-6F175D3DCCD1}">
                              <a14:hiddenFill xmlns:a14="http://schemas.microsoft.com/office/drawing/2010/main">
                                <a:noFill/>
                              </a14:hiddenFill>
                            </a:ext>
                          </a:extLst>
                        </wps:spPr>
                        <wps:bodyPr/>
                      </wps:wsp>
                      <wps:wsp>
                        <wps:cNvPr id="8" name="AutoShape 2022"/>
                        <wps:cNvCnPr>
                          <a:cxnSpLocks noChangeShapeType="1"/>
                        </wps:cNvCnPr>
                        <wps:spPr bwMode="auto">
                          <a:xfrm>
                            <a:off x="3544" y="567"/>
                            <a:ext cx="0" cy="15704"/>
                          </a:xfrm>
                          <a:prstGeom prst="straightConnector1">
                            <a:avLst/>
                          </a:prstGeom>
                          <a:noFill/>
                          <a:ln w="9525">
                            <a:solidFill>
                              <a:srgbClr val="002060"/>
                            </a:solidFill>
                            <a:round/>
                            <a:headEnd/>
                            <a:tailEnd/>
                          </a:ln>
                          <a:extLst>
                            <a:ext uri="{909E8E84-426E-40DD-AFC4-6F175D3DCCD1}">
                              <a14:hiddenFill xmlns:a14="http://schemas.microsoft.com/office/drawing/2010/main">
                                <a:noFill/>
                              </a14:hiddenFill>
                            </a:ext>
                          </a:extLst>
                        </wps:spPr>
                        <wps:bodyPr/>
                      </wps:wsp>
                      <wps:wsp>
                        <wps:cNvPr id="9" name="AutoShape 2023"/>
                        <wps:cNvCnPr>
                          <a:cxnSpLocks noChangeShapeType="1"/>
                        </wps:cNvCnPr>
                        <wps:spPr bwMode="auto">
                          <a:xfrm>
                            <a:off x="4385" y="567"/>
                            <a:ext cx="0" cy="15704"/>
                          </a:xfrm>
                          <a:prstGeom prst="straightConnector1">
                            <a:avLst/>
                          </a:prstGeom>
                          <a:noFill/>
                          <a:ln w="9525">
                            <a:solidFill>
                              <a:srgbClr val="00B0F0"/>
                            </a:solidFill>
                            <a:round/>
                            <a:headEnd/>
                            <a:tailEnd/>
                          </a:ln>
                          <a:extLst>
                            <a:ext uri="{909E8E84-426E-40DD-AFC4-6F175D3DCCD1}">
                              <a14:hiddenFill xmlns:a14="http://schemas.microsoft.com/office/drawing/2010/main">
                                <a:noFill/>
                              </a14:hiddenFill>
                            </a:ext>
                          </a:extLst>
                        </wps:spPr>
                        <wps:bodyPr/>
                      </wps:wsp>
                      <wps:wsp>
                        <wps:cNvPr id="11" name="AutoShape 2024"/>
                        <wps:cNvCnPr>
                          <a:cxnSpLocks noChangeShapeType="1"/>
                        </wps:cNvCnPr>
                        <wps:spPr bwMode="auto">
                          <a:xfrm>
                            <a:off x="5226" y="567"/>
                            <a:ext cx="0" cy="15704"/>
                          </a:xfrm>
                          <a:prstGeom prst="straightConnector1">
                            <a:avLst/>
                          </a:prstGeom>
                          <a:noFill/>
                          <a:ln w="9525">
                            <a:solidFill>
                              <a:srgbClr val="00B0F0"/>
                            </a:solidFill>
                            <a:round/>
                            <a:headEnd/>
                            <a:tailEnd/>
                          </a:ln>
                          <a:extLst>
                            <a:ext uri="{909E8E84-426E-40DD-AFC4-6F175D3DCCD1}">
                              <a14:hiddenFill xmlns:a14="http://schemas.microsoft.com/office/drawing/2010/main">
                                <a:noFill/>
                              </a14:hiddenFill>
                            </a:ext>
                          </a:extLst>
                        </wps:spPr>
                        <wps:bodyPr/>
                      </wps:wsp>
                      <wps:wsp>
                        <wps:cNvPr id="12" name="AutoShape 2025"/>
                        <wps:cNvCnPr>
                          <a:cxnSpLocks noChangeShapeType="1"/>
                        </wps:cNvCnPr>
                        <wps:spPr bwMode="auto">
                          <a:xfrm>
                            <a:off x="6067" y="567"/>
                            <a:ext cx="0" cy="15704"/>
                          </a:xfrm>
                          <a:prstGeom prst="straightConnector1">
                            <a:avLst/>
                          </a:prstGeom>
                          <a:noFill/>
                          <a:ln w="9525">
                            <a:solidFill>
                              <a:srgbClr val="002060"/>
                            </a:solidFill>
                            <a:round/>
                            <a:headEnd/>
                            <a:tailEnd/>
                          </a:ln>
                          <a:extLst>
                            <a:ext uri="{909E8E84-426E-40DD-AFC4-6F175D3DCCD1}">
                              <a14:hiddenFill xmlns:a14="http://schemas.microsoft.com/office/drawing/2010/main">
                                <a:noFill/>
                              </a14:hiddenFill>
                            </a:ext>
                          </a:extLst>
                        </wps:spPr>
                        <wps:bodyPr/>
                      </wps:wsp>
                      <wps:wsp>
                        <wps:cNvPr id="13" name="AutoShape 2026"/>
                        <wps:cNvCnPr>
                          <a:cxnSpLocks noChangeShapeType="1"/>
                        </wps:cNvCnPr>
                        <wps:spPr bwMode="auto">
                          <a:xfrm>
                            <a:off x="6908" y="567"/>
                            <a:ext cx="0" cy="15704"/>
                          </a:xfrm>
                          <a:prstGeom prst="straightConnector1">
                            <a:avLst/>
                          </a:prstGeom>
                          <a:noFill/>
                          <a:ln w="9525">
                            <a:solidFill>
                              <a:srgbClr val="00B0F0"/>
                            </a:solidFill>
                            <a:round/>
                            <a:headEnd/>
                            <a:tailEnd/>
                          </a:ln>
                          <a:extLst>
                            <a:ext uri="{909E8E84-426E-40DD-AFC4-6F175D3DCCD1}">
                              <a14:hiddenFill xmlns:a14="http://schemas.microsoft.com/office/drawing/2010/main">
                                <a:noFill/>
                              </a14:hiddenFill>
                            </a:ext>
                          </a:extLst>
                        </wps:spPr>
                        <wps:bodyPr/>
                      </wps:wsp>
                      <wps:wsp>
                        <wps:cNvPr id="14" name="AutoShape 2027"/>
                        <wps:cNvCnPr>
                          <a:cxnSpLocks noChangeShapeType="1"/>
                        </wps:cNvCnPr>
                        <wps:spPr bwMode="auto">
                          <a:xfrm>
                            <a:off x="7749" y="567"/>
                            <a:ext cx="0" cy="15704"/>
                          </a:xfrm>
                          <a:prstGeom prst="straightConnector1">
                            <a:avLst/>
                          </a:prstGeom>
                          <a:noFill/>
                          <a:ln w="9525">
                            <a:solidFill>
                              <a:srgbClr val="00B0F0"/>
                            </a:solidFill>
                            <a:round/>
                            <a:headEnd/>
                            <a:tailEnd/>
                          </a:ln>
                          <a:extLst>
                            <a:ext uri="{909E8E84-426E-40DD-AFC4-6F175D3DCCD1}">
                              <a14:hiddenFill xmlns:a14="http://schemas.microsoft.com/office/drawing/2010/main">
                                <a:noFill/>
                              </a14:hiddenFill>
                            </a:ext>
                          </a:extLst>
                        </wps:spPr>
                        <wps:bodyPr/>
                      </wps:wsp>
                      <wps:wsp>
                        <wps:cNvPr id="15" name="AutoShape 2028"/>
                        <wps:cNvCnPr>
                          <a:cxnSpLocks noChangeShapeType="1"/>
                        </wps:cNvCnPr>
                        <wps:spPr bwMode="auto">
                          <a:xfrm>
                            <a:off x="8590" y="567"/>
                            <a:ext cx="0" cy="15704"/>
                          </a:xfrm>
                          <a:prstGeom prst="straightConnector1">
                            <a:avLst/>
                          </a:prstGeom>
                          <a:noFill/>
                          <a:ln w="9525">
                            <a:solidFill>
                              <a:srgbClr val="002060"/>
                            </a:solidFill>
                            <a:round/>
                            <a:headEnd/>
                            <a:tailEnd/>
                          </a:ln>
                          <a:extLst>
                            <a:ext uri="{909E8E84-426E-40DD-AFC4-6F175D3DCCD1}">
                              <a14:hiddenFill xmlns:a14="http://schemas.microsoft.com/office/drawing/2010/main">
                                <a:noFill/>
                              </a14:hiddenFill>
                            </a:ext>
                          </a:extLst>
                        </wps:spPr>
                        <wps:bodyPr/>
                      </wps:wsp>
                      <wps:wsp>
                        <wps:cNvPr id="16" name="AutoShape 2029"/>
                        <wps:cNvCnPr>
                          <a:cxnSpLocks noChangeShapeType="1"/>
                        </wps:cNvCnPr>
                        <wps:spPr bwMode="auto">
                          <a:xfrm>
                            <a:off x="9431" y="567"/>
                            <a:ext cx="0" cy="15704"/>
                          </a:xfrm>
                          <a:prstGeom prst="straightConnector1">
                            <a:avLst/>
                          </a:prstGeom>
                          <a:noFill/>
                          <a:ln w="9525">
                            <a:solidFill>
                              <a:srgbClr val="00B0F0"/>
                            </a:solidFill>
                            <a:round/>
                            <a:headEnd/>
                            <a:tailEnd/>
                          </a:ln>
                          <a:extLst>
                            <a:ext uri="{909E8E84-426E-40DD-AFC4-6F175D3DCCD1}">
                              <a14:hiddenFill xmlns:a14="http://schemas.microsoft.com/office/drawing/2010/main">
                                <a:noFill/>
                              </a14:hiddenFill>
                            </a:ext>
                          </a:extLst>
                        </wps:spPr>
                        <wps:bodyPr/>
                      </wps:wsp>
                      <wps:wsp>
                        <wps:cNvPr id="17" name="AutoShape 2030"/>
                        <wps:cNvCnPr>
                          <a:cxnSpLocks noChangeShapeType="1"/>
                        </wps:cNvCnPr>
                        <wps:spPr bwMode="auto">
                          <a:xfrm>
                            <a:off x="10272" y="567"/>
                            <a:ext cx="0" cy="15704"/>
                          </a:xfrm>
                          <a:prstGeom prst="straightConnector1">
                            <a:avLst/>
                          </a:prstGeom>
                          <a:noFill/>
                          <a:ln w="9525">
                            <a:solidFill>
                              <a:srgbClr val="00B0F0"/>
                            </a:solidFill>
                            <a:round/>
                            <a:headEnd/>
                            <a:tailEnd/>
                          </a:ln>
                          <a:extLst>
                            <a:ext uri="{909E8E84-426E-40DD-AFC4-6F175D3DCCD1}">
                              <a14:hiddenFill xmlns:a14="http://schemas.microsoft.com/office/drawing/2010/main">
                                <a:noFill/>
                              </a14:hiddenFill>
                            </a:ext>
                          </a:extLst>
                        </wps:spPr>
                        <wps:bodyPr/>
                      </wps:wsp>
                    </wpg:grpSp>
                    <wps:wsp>
                      <wps:cNvPr id="18" name="AutoShape 2031"/>
                      <wps:cNvCnPr>
                        <a:cxnSpLocks noChangeShapeType="1"/>
                      </wps:cNvCnPr>
                      <wps:spPr bwMode="auto">
                        <a:xfrm>
                          <a:off x="0" y="0"/>
                          <a:ext cx="0" cy="16838"/>
                        </a:xfrm>
                        <a:prstGeom prst="straightConnector1">
                          <a:avLst/>
                        </a:prstGeom>
                        <a:noFill/>
                        <a:ln w="9525">
                          <a:solidFill>
                            <a:srgbClr val="FF66FF"/>
                          </a:solidFill>
                          <a:round/>
                          <a:headEnd/>
                          <a:tailEnd/>
                        </a:ln>
                        <a:extLst>
                          <a:ext uri="{909E8E84-426E-40DD-AFC4-6F175D3DCCD1}">
                            <a14:hiddenFill xmlns:a14="http://schemas.microsoft.com/office/drawing/2010/main">
                              <a:noFill/>
                            </a14:hiddenFill>
                          </a:ext>
                        </a:extLst>
                      </wps:spPr>
                      <wps:bodyPr/>
                    </wps:wsp>
                    <wps:wsp>
                      <wps:cNvPr id="21" name="AutoShape 2032"/>
                      <wps:cNvCnPr>
                        <a:cxnSpLocks noChangeShapeType="1"/>
                      </wps:cNvCnPr>
                      <wps:spPr bwMode="auto">
                        <a:xfrm>
                          <a:off x="794" y="0"/>
                          <a:ext cx="0" cy="16838"/>
                        </a:xfrm>
                        <a:prstGeom prst="straightConnector1">
                          <a:avLst/>
                        </a:prstGeom>
                        <a:noFill/>
                        <a:ln w="9525">
                          <a:solidFill>
                            <a:srgbClr val="FF66FF"/>
                          </a:solidFill>
                          <a:round/>
                          <a:headEnd/>
                          <a:tailEnd/>
                        </a:ln>
                        <a:extLst>
                          <a:ext uri="{909E8E84-426E-40DD-AFC4-6F175D3DCCD1}">
                            <a14:hiddenFill xmlns:a14="http://schemas.microsoft.com/office/drawing/2010/main">
                              <a:noFill/>
                            </a14:hiddenFill>
                          </a:ext>
                        </a:extLst>
                      </wps:spPr>
                      <wps:bodyPr/>
                    </wps:wsp>
                    <wpg:grpSp>
                      <wpg:cNvPr id="22" name="Group 2033"/>
                      <wpg:cNvGrpSpPr>
                        <a:grpSpLocks/>
                      </wpg:cNvGrpSpPr>
                      <wpg:grpSpPr bwMode="auto">
                        <a:xfrm>
                          <a:off x="1021" y="567"/>
                          <a:ext cx="9865" cy="15706"/>
                          <a:chOff x="907" y="567"/>
                          <a:chExt cx="9865" cy="15706"/>
                        </a:xfrm>
                      </wpg:grpSpPr>
                      <wps:wsp>
                        <wps:cNvPr id="23" name="AutoShape 2034"/>
                        <wps:cNvCnPr>
                          <a:cxnSpLocks noChangeShapeType="1"/>
                        </wps:cNvCnPr>
                        <wps:spPr bwMode="auto">
                          <a:xfrm>
                            <a:off x="907" y="16273"/>
                            <a:ext cx="9865" cy="0"/>
                          </a:xfrm>
                          <a:prstGeom prst="straightConnector1">
                            <a:avLst/>
                          </a:prstGeom>
                          <a:noFill/>
                          <a:ln w="9525">
                            <a:solidFill>
                              <a:srgbClr val="002060"/>
                            </a:solidFill>
                            <a:round/>
                            <a:headEnd/>
                            <a:tailEnd/>
                          </a:ln>
                          <a:extLst>
                            <a:ext uri="{909E8E84-426E-40DD-AFC4-6F175D3DCCD1}">
                              <a14:hiddenFill xmlns:a14="http://schemas.microsoft.com/office/drawing/2010/main">
                                <a:noFill/>
                              </a14:hiddenFill>
                            </a:ext>
                          </a:extLst>
                        </wps:spPr>
                        <wps:bodyPr/>
                      </wps:wsp>
                      <wps:wsp>
                        <wps:cNvPr id="24" name="AutoShape 2035"/>
                        <wps:cNvCnPr>
                          <a:cxnSpLocks noChangeShapeType="1"/>
                        </wps:cNvCnPr>
                        <wps:spPr bwMode="auto">
                          <a:xfrm>
                            <a:off x="907" y="14527"/>
                            <a:ext cx="9865" cy="0"/>
                          </a:xfrm>
                          <a:prstGeom prst="straightConnector1">
                            <a:avLst/>
                          </a:prstGeom>
                          <a:noFill/>
                          <a:ln w="9525">
                            <a:solidFill>
                              <a:srgbClr val="00B0F0"/>
                            </a:solidFill>
                            <a:round/>
                            <a:headEnd/>
                            <a:tailEnd/>
                          </a:ln>
                          <a:extLst>
                            <a:ext uri="{909E8E84-426E-40DD-AFC4-6F175D3DCCD1}">
                              <a14:hiddenFill xmlns:a14="http://schemas.microsoft.com/office/drawing/2010/main">
                                <a:noFill/>
                              </a14:hiddenFill>
                            </a:ext>
                          </a:extLst>
                        </wps:spPr>
                        <wps:bodyPr/>
                      </wps:wsp>
                      <wps:wsp>
                        <wps:cNvPr id="25" name="AutoShape 2036"/>
                        <wps:cNvCnPr>
                          <a:cxnSpLocks noChangeShapeType="1"/>
                        </wps:cNvCnPr>
                        <wps:spPr bwMode="auto">
                          <a:xfrm>
                            <a:off x="907" y="567"/>
                            <a:ext cx="9865" cy="0"/>
                          </a:xfrm>
                          <a:prstGeom prst="straightConnector1">
                            <a:avLst/>
                          </a:prstGeom>
                          <a:noFill/>
                          <a:ln w="9525">
                            <a:solidFill>
                              <a:srgbClr val="002060"/>
                            </a:solidFill>
                            <a:round/>
                            <a:headEnd/>
                            <a:tailEnd/>
                          </a:ln>
                          <a:extLst>
                            <a:ext uri="{909E8E84-426E-40DD-AFC4-6F175D3DCCD1}">
                              <a14:hiddenFill xmlns:a14="http://schemas.microsoft.com/office/drawing/2010/main">
                                <a:noFill/>
                              </a14:hiddenFill>
                            </a:ext>
                          </a:extLst>
                        </wps:spPr>
                        <wps:bodyPr/>
                      </wps:wsp>
                      <wps:wsp>
                        <wps:cNvPr id="26" name="AutoShape 2037"/>
                        <wps:cNvCnPr>
                          <a:cxnSpLocks noChangeShapeType="1"/>
                        </wps:cNvCnPr>
                        <wps:spPr bwMode="auto">
                          <a:xfrm>
                            <a:off x="907" y="1439"/>
                            <a:ext cx="9865" cy="0"/>
                          </a:xfrm>
                          <a:prstGeom prst="straightConnector1">
                            <a:avLst/>
                          </a:prstGeom>
                          <a:noFill/>
                          <a:ln w="9525">
                            <a:solidFill>
                              <a:srgbClr val="00B0F0"/>
                            </a:solidFill>
                            <a:round/>
                            <a:headEnd/>
                            <a:tailEnd/>
                          </a:ln>
                          <a:extLst>
                            <a:ext uri="{909E8E84-426E-40DD-AFC4-6F175D3DCCD1}">
                              <a14:hiddenFill xmlns:a14="http://schemas.microsoft.com/office/drawing/2010/main">
                                <a:noFill/>
                              </a14:hiddenFill>
                            </a:ext>
                          </a:extLst>
                        </wps:spPr>
                        <wps:bodyPr/>
                      </wps:wsp>
                      <wps:wsp>
                        <wps:cNvPr id="27" name="AutoShape 2038"/>
                        <wps:cNvCnPr>
                          <a:cxnSpLocks noChangeShapeType="1"/>
                        </wps:cNvCnPr>
                        <wps:spPr bwMode="auto">
                          <a:xfrm>
                            <a:off x="907" y="2312"/>
                            <a:ext cx="9865" cy="0"/>
                          </a:xfrm>
                          <a:prstGeom prst="straightConnector1">
                            <a:avLst/>
                          </a:prstGeom>
                          <a:noFill/>
                          <a:ln w="9525">
                            <a:solidFill>
                              <a:srgbClr val="00B0F0"/>
                            </a:solidFill>
                            <a:round/>
                            <a:headEnd/>
                            <a:tailEnd/>
                          </a:ln>
                          <a:extLst>
                            <a:ext uri="{909E8E84-426E-40DD-AFC4-6F175D3DCCD1}">
                              <a14:hiddenFill xmlns:a14="http://schemas.microsoft.com/office/drawing/2010/main">
                                <a:noFill/>
                              </a14:hiddenFill>
                            </a:ext>
                          </a:extLst>
                        </wps:spPr>
                        <wps:bodyPr/>
                      </wps:wsp>
                      <wps:wsp>
                        <wps:cNvPr id="28" name="AutoShape 2039"/>
                        <wps:cNvCnPr>
                          <a:cxnSpLocks noChangeShapeType="1"/>
                        </wps:cNvCnPr>
                        <wps:spPr bwMode="auto">
                          <a:xfrm>
                            <a:off x="907" y="3184"/>
                            <a:ext cx="9865" cy="0"/>
                          </a:xfrm>
                          <a:prstGeom prst="straightConnector1">
                            <a:avLst/>
                          </a:prstGeom>
                          <a:noFill/>
                          <a:ln w="9525">
                            <a:solidFill>
                              <a:srgbClr val="00B0F0"/>
                            </a:solidFill>
                            <a:round/>
                            <a:headEnd/>
                            <a:tailEnd/>
                          </a:ln>
                          <a:extLst>
                            <a:ext uri="{909E8E84-426E-40DD-AFC4-6F175D3DCCD1}">
                              <a14:hiddenFill xmlns:a14="http://schemas.microsoft.com/office/drawing/2010/main">
                                <a:noFill/>
                              </a14:hiddenFill>
                            </a:ext>
                          </a:extLst>
                        </wps:spPr>
                        <wps:bodyPr/>
                      </wps:wsp>
                      <wps:wsp>
                        <wps:cNvPr id="29" name="AutoShape 2040"/>
                        <wps:cNvCnPr>
                          <a:cxnSpLocks noChangeShapeType="1"/>
                        </wps:cNvCnPr>
                        <wps:spPr bwMode="auto">
                          <a:xfrm>
                            <a:off x="907" y="4057"/>
                            <a:ext cx="9865" cy="0"/>
                          </a:xfrm>
                          <a:prstGeom prst="straightConnector1">
                            <a:avLst/>
                          </a:prstGeom>
                          <a:noFill/>
                          <a:ln w="9525">
                            <a:solidFill>
                              <a:srgbClr val="00B0F0"/>
                            </a:solidFill>
                            <a:round/>
                            <a:headEnd/>
                            <a:tailEnd/>
                          </a:ln>
                          <a:extLst>
                            <a:ext uri="{909E8E84-426E-40DD-AFC4-6F175D3DCCD1}">
                              <a14:hiddenFill xmlns:a14="http://schemas.microsoft.com/office/drawing/2010/main">
                                <a:noFill/>
                              </a14:hiddenFill>
                            </a:ext>
                          </a:extLst>
                        </wps:spPr>
                        <wps:bodyPr/>
                      </wps:wsp>
                      <wps:wsp>
                        <wps:cNvPr id="30" name="AutoShape 2041"/>
                        <wps:cNvCnPr>
                          <a:cxnSpLocks noChangeShapeType="1"/>
                        </wps:cNvCnPr>
                        <wps:spPr bwMode="auto">
                          <a:xfrm>
                            <a:off x="907" y="4929"/>
                            <a:ext cx="9865" cy="0"/>
                          </a:xfrm>
                          <a:prstGeom prst="straightConnector1">
                            <a:avLst/>
                          </a:prstGeom>
                          <a:noFill/>
                          <a:ln w="9525">
                            <a:solidFill>
                              <a:srgbClr val="00B0F0"/>
                            </a:solidFill>
                            <a:round/>
                            <a:headEnd/>
                            <a:tailEnd/>
                          </a:ln>
                          <a:extLst>
                            <a:ext uri="{909E8E84-426E-40DD-AFC4-6F175D3DCCD1}">
                              <a14:hiddenFill xmlns:a14="http://schemas.microsoft.com/office/drawing/2010/main">
                                <a:noFill/>
                              </a14:hiddenFill>
                            </a:ext>
                          </a:extLst>
                        </wps:spPr>
                        <wps:bodyPr/>
                      </wps:wsp>
                      <wps:wsp>
                        <wps:cNvPr id="31" name="AutoShape 2042"/>
                        <wps:cNvCnPr>
                          <a:cxnSpLocks noChangeShapeType="1"/>
                        </wps:cNvCnPr>
                        <wps:spPr bwMode="auto">
                          <a:xfrm>
                            <a:off x="907" y="5802"/>
                            <a:ext cx="9865" cy="0"/>
                          </a:xfrm>
                          <a:prstGeom prst="straightConnector1">
                            <a:avLst/>
                          </a:prstGeom>
                          <a:noFill/>
                          <a:ln w="9525">
                            <a:solidFill>
                              <a:srgbClr val="00B0F0"/>
                            </a:solidFill>
                            <a:round/>
                            <a:headEnd/>
                            <a:tailEnd/>
                          </a:ln>
                          <a:extLst>
                            <a:ext uri="{909E8E84-426E-40DD-AFC4-6F175D3DCCD1}">
                              <a14:hiddenFill xmlns:a14="http://schemas.microsoft.com/office/drawing/2010/main">
                                <a:noFill/>
                              </a14:hiddenFill>
                            </a:ext>
                          </a:extLst>
                        </wps:spPr>
                        <wps:bodyPr/>
                      </wps:wsp>
                      <wps:wsp>
                        <wps:cNvPr id="32" name="AutoShape 2043"/>
                        <wps:cNvCnPr>
                          <a:cxnSpLocks noChangeShapeType="1"/>
                        </wps:cNvCnPr>
                        <wps:spPr bwMode="auto">
                          <a:xfrm>
                            <a:off x="907" y="6674"/>
                            <a:ext cx="9865" cy="0"/>
                          </a:xfrm>
                          <a:prstGeom prst="straightConnector1">
                            <a:avLst/>
                          </a:prstGeom>
                          <a:noFill/>
                          <a:ln w="9525">
                            <a:solidFill>
                              <a:srgbClr val="00B0F0"/>
                            </a:solidFill>
                            <a:round/>
                            <a:headEnd/>
                            <a:tailEnd/>
                          </a:ln>
                          <a:extLst>
                            <a:ext uri="{909E8E84-426E-40DD-AFC4-6F175D3DCCD1}">
                              <a14:hiddenFill xmlns:a14="http://schemas.microsoft.com/office/drawing/2010/main">
                                <a:noFill/>
                              </a14:hiddenFill>
                            </a:ext>
                          </a:extLst>
                        </wps:spPr>
                        <wps:bodyPr/>
                      </wps:wsp>
                      <wps:wsp>
                        <wps:cNvPr id="33" name="AutoShape 2044"/>
                        <wps:cNvCnPr>
                          <a:cxnSpLocks noChangeShapeType="1"/>
                        </wps:cNvCnPr>
                        <wps:spPr bwMode="auto">
                          <a:xfrm>
                            <a:off x="907" y="7547"/>
                            <a:ext cx="9865" cy="0"/>
                          </a:xfrm>
                          <a:prstGeom prst="straightConnector1">
                            <a:avLst/>
                          </a:prstGeom>
                          <a:noFill/>
                          <a:ln w="9525">
                            <a:solidFill>
                              <a:srgbClr val="00B0F0"/>
                            </a:solidFill>
                            <a:round/>
                            <a:headEnd/>
                            <a:tailEnd/>
                          </a:ln>
                          <a:extLst>
                            <a:ext uri="{909E8E84-426E-40DD-AFC4-6F175D3DCCD1}">
                              <a14:hiddenFill xmlns:a14="http://schemas.microsoft.com/office/drawing/2010/main">
                                <a:noFill/>
                              </a14:hiddenFill>
                            </a:ext>
                          </a:extLst>
                        </wps:spPr>
                        <wps:bodyPr/>
                      </wps:wsp>
                      <wps:wsp>
                        <wps:cNvPr id="34" name="AutoShape 2045"/>
                        <wps:cNvCnPr>
                          <a:cxnSpLocks noChangeShapeType="1"/>
                        </wps:cNvCnPr>
                        <wps:spPr bwMode="auto">
                          <a:xfrm>
                            <a:off x="907" y="8420"/>
                            <a:ext cx="9865" cy="0"/>
                          </a:xfrm>
                          <a:prstGeom prst="straightConnector1">
                            <a:avLst/>
                          </a:prstGeom>
                          <a:noFill/>
                          <a:ln w="9525">
                            <a:solidFill>
                              <a:srgbClr val="00B0F0"/>
                            </a:solidFill>
                            <a:round/>
                            <a:headEnd/>
                            <a:tailEnd/>
                          </a:ln>
                          <a:extLst>
                            <a:ext uri="{909E8E84-426E-40DD-AFC4-6F175D3DCCD1}">
                              <a14:hiddenFill xmlns:a14="http://schemas.microsoft.com/office/drawing/2010/main">
                                <a:noFill/>
                              </a14:hiddenFill>
                            </a:ext>
                          </a:extLst>
                        </wps:spPr>
                        <wps:bodyPr/>
                      </wps:wsp>
                      <wps:wsp>
                        <wps:cNvPr id="35" name="AutoShape 2046"/>
                        <wps:cNvCnPr>
                          <a:cxnSpLocks noChangeShapeType="1"/>
                        </wps:cNvCnPr>
                        <wps:spPr bwMode="auto">
                          <a:xfrm>
                            <a:off x="907" y="9292"/>
                            <a:ext cx="9865" cy="0"/>
                          </a:xfrm>
                          <a:prstGeom prst="straightConnector1">
                            <a:avLst/>
                          </a:prstGeom>
                          <a:noFill/>
                          <a:ln w="9525">
                            <a:solidFill>
                              <a:srgbClr val="00B0F0"/>
                            </a:solidFill>
                            <a:round/>
                            <a:headEnd/>
                            <a:tailEnd/>
                          </a:ln>
                          <a:extLst>
                            <a:ext uri="{909E8E84-426E-40DD-AFC4-6F175D3DCCD1}">
                              <a14:hiddenFill xmlns:a14="http://schemas.microsoft.com/office/drawing/2010/main">
                                <a:noFill/>
                              </a14:hiddenFill>
                            </a:ext>
                          </a:extLst>
                        </wps:spPr>
                        <wps:bodyPr/>
                      </wps:wsp>
                      <wps:wsp>
                        <wps:cNvPr id="36" name="AutoShape 2047"/>
                        <wps:cNvCnPr>
                          <a:cxnSpLocks noChangeShapeType="1"/>
                        </wps:cNvCnPr>
                        <wps:spPr bwMode="auto">
                          <a:xfrm>
                            <a:off x="907" y="10165"/>
                            <a:ext cx="9865" cy="0"/>
                          </a:xfrm>
                          <a:prstGeom prst="straightConnector1">
                            <a:avLst/>
                          </a:prstGeom>
                          <a:noFill/>
                          <a:ln w="9525">
                            <a:solidFill>
                              <a:srgbClr val="00B0F0"/>
                            </a:solidFill>
                            <a:round/>
                            <a:headEnd/>
                            <a:tailEnd/>
                          </a:ln>
                          <a:extLst>
                            <a:ext uri="{909E8E84-426E-40DD-AFC4-6F175D3DCCD1}">
                              <a14:hiddenFill xmlns:a14="http://schemas.microsoft.com/office/drawing/2010/main">
                                <a:noFill/>
                              </a14:hiddenFill>
                            </a:ext>
                          </a:extLst>
                        </wps:spPr>
                        <wps:bodyPr/>
                      </wps:wsp>
                      <wps:wsp>
                        <wps:cNvPr id="37" name="AutoShape 2048"/>
                        <wps:cNvCnPr>
                          <a:cxnSpLocks noChangeShapeType="1"/>
                        </wps:cNvCnPr>
                        <wps:spPr bwMode="auto">
                          <a:xfrm>
                            <a:off x="907" y="11037"/>
                            <a:ext cx="9865" cy="0"/>
                          </a:xfrm>
                          <a:prstGeom prst="straightConnector1">
                            <a:avLst/>
                          </a:prstGeom>
                          <a:noFill/>
                          <a:ln w="9525">
                            <a:solidFill>
                              <a:srgbClr val="00B0F0"/>
                            </a:solidFill>
                            <a:round/>
                            <a:headEnd/>
                            <a:tailEnd/>
                          </a:ln>
                          <a:extLst>
                            <a:ext uri="{909E8E84-426E-40DD-AFC4-6F175D3DCCD1}">
                              <a14:hiddenFill xmlns:a14="http://schemas.microsoft.com/office/drawing/2010/main">
                                <a:noFill/>
                              </a14:hiddenFill>
                            </a:ext>
                          </a:extLst>
                        </wps:spPr>
                        <wps:bodyPr/>
                      </wps:wsp>
                      <wps:wsp>
                        <wps:cNvPr id="38" name="AutoShape 2049"/>
                        <wps:cNvCnPr>
                          <a:cxnSpLocks noChangeShapeType="1"/>
                        </wps:cNvCnPr>
                        <wps:spPr bwMode="auto">
                          <a:xfrm>
                            <a:off x="907" y="11910"/>
                            <a:ext cx="9865" cy="0"/>
                          </a:xfrm>
                          <a:prstGeom prst="straightConnector1">
                            <a:avLst/>
                          </a:prstGeom>
                          <a:noFill/>
                          <a:ln w="9525">
                            <a:solidFill>
                              <a:srgbClr val="00B0F0"/>
                            </a:solidFill>
                            <a:round/>
                            <a:headEnd/>
                            <a:tailEnd/>
                          </a:ln>
                          <a:extLst>
                            <a:ext uri="{909E8E84-426E-40DD-AFC4-6F175D3DCCD1}">
                              <a14:hiddenFill xmlns:a14="http://schemas.microsoft.com/office/drawing/2010/main">
                                <a:noFill/>
                              </a14:hiddenFill>
                            </a:ext>
                          </a:extLst>
                        </wps:spPr>
                        <wps:bodyPr/>
                      </wps:wsp>
                      <wps:wsp>
                        <wps:cNvPr id="39" name="AutoShape 2050"/>
                        <wps:cNvCnPr>
                          <a:cxnSpLocks noChangeShapeType="1"/>
                        </wps:cNvCnPr>
                        <wps:spPr bwMode="auto">
                          <a:xfrm>
                            <a:off x="907" y="12782"/>
                            <a:ext cx="9865" cy="0"/>
                          </a:xfrm>
                          <a:prstGeom prst="straightConnector1">
                            <a:avLst/>
                          </a:prstGeom>
                          <a:noFill/>
                          <a:ln w="9525">
                            <a:solidFill>
                              <a:srgbClr val="00B0F0"/>
                            </a:solidFill>
                            <a:round/>
                            <a:headEnd/>
                            <a:tailEnd/>
                          </a:ln>
                          <a:extLst>
                            <a:ext uri="{909E8E84-426E-40DD-AFC4-6F175D3DCCD1}">
                              <a14:hiddenFill xmlns:a14="http://schemas.microsoft.com/office/drawing/2010/main">
                                <a:noFill/>
                              </a14:hiddenFill>
                            </a:ext>
                          </a:extLst>
                        </wps:spPr>
                        <wps:bodyPr/>
                      </wps:wsp>
                      <wps:wsp>
                        <wps:cNvPr id="40" name="AutoShape 2051"/>
                        <wps:cNvCnPr>
                          <a:cxnSpLocks noChangeShapeType="1"/>
                        </wps:cNvCnPr>
                        <wps:spPr bwMode="auto">
                          <a:xfrm>
                            <a:off x="907" y="13655"/>
                            <a:ext cx="9865" cy="0"/>
                          </a:xfrm>
                          <a:prstGeom prst="straightConnector1">
                            <a:avLst/>
                          </a:prstGeom>
                          <a:noFill/>
                          <a:ln w="9525">
                            <a:solidFill>
                              <a:srgbClr val="00B0F0"/>
                            </a:solidFill>
                            <a:round/>
                            <a:headEnd/>
                            <a:tailEnd/>
                          </a:ln>
                          <a:extLst>
                            <a:ext uri="{909E8E84-426E-40DD-AFC4-6F175D3DCCD1}">
                              <a14:hiddenFill xmlns:a14="http://schemas.microsoft.com/office/drawing/2010/main">
                                <a:noFill/>
                              </a14:hiddenFill>
                            </a:ext>
                          </a:extLst>
                        </wps:spPr>
                        <wps:bodyPr/>
                      </wps:wsp>
                      <wps:wsp>
                        <wps:cNvPr id="41" name="AutoShape 2052"/>
                        <wps:cNvCnPr>
                          <a:cxnSpLocks noChangeShapeType="1"/>
                        </wps:cNvCnPr>
                        <wps:spPr bwMode="auto">
                          <a:xfrm>
                            <a:off x="907" y="15400"/>
                            <a:ext cx="9865" cy="0"/>
                          </a:xfrm>
                          <a:prstGeom prst="straightConnector1">
                            <a:avLst/>
                          </a:prstGeom>
                          <a:noFill/>
                          <a:ln w="9525">
                            <a:solidFill>
                              <a:srgbClr val="00B0F0"/>
                            </a:solidFill>
                            <a:round/>
                            <a:headEnd/>
                            <a:tailEnd/>
                          </a:ln>
                          <a:extLst>
                            <a:ext uri="{909E8E84-426E-40DD-AFC4-6F175D3DCCD1}">
                              <a14:hiddenFill xmlns:a14="http://schemas.microsoft.com/office/drawing/2010/main">
                                <a:noFill/>
                              </a14:hiddenFill>
                            </a:ext>
                          </a:extLst>
                        </wps:spPr>
                        <wps:bodyPr/>
                      </wps:wsp>
                    </wpg:grpSp>
                    <wpg:grpSp>
                      <wpg:cNvPr id="42" name="Group 2053"/>
                      <wpg:cNvGrpSpPr>
                        <a:grpSpLocks/>
                      </wpg:cNvGrpSpPr>
                      <wpg:grpSpPr bwMode="auto">
                        <a:xfrm>
                          <a:off x="1633" y="567"/>
                          <a:ext cx="9251" cy="15704"/>
                          <a:chOff x="1635" y="567"/>
                          <a:chExt cx="9251" cy="15704"/>
                        </a:xfrm>
                      </wpg:grpSpPr>
                      <wps:wsp>
                        <wps:cNvPr id="43" name="AutoShape 2054"/>
                        <wps:cNvCnPr>
                          <a:cxnSpLocks noChangeShapeType="1"/>
                        </wps:cNvCnPr>
                        <wps:spPr bwMode="auto">
                          <a:xfrm>
                            <a:off x="1635" y="567"/>
                            <a:ext cx="0" cy="15704"/>
                          </a:xfrm>
                          <a:prstGeom prst="straightConnector1">
                            <a:avLst/>
                          </a:prstGeom>
                          <a:noFill/>
                          <a:ln w="9525">
                            <a:solidFill>
                              <a:srgbClr val="00B0F0"/>
                            </a:solidFill>
                            <a:round/>
                            <a:headEnd/>
                            <a:tailEnd/>
                          </a:ln>
                          <a:extLst>
                            <a:ext uri="{909E8E84-426E-40DD-AFC4-6F175D3DCCD1}">
                              <a14:hiddenFill xmlns:a14="http://schemas.microsoft.com/office/drawing/2010/main">
                                <a:noFill/>
                              </a14:hiddenFill>
                            </a:ext>
                          </a:extLst>
                        </wps:spPr>
                        <wps:bodyPr/>
                      </wps:wsp>
                      <wps:wsp>
                        <wps:cNvPr id="44" name="AutoShape 2055"/>
                        <wps:cNvCnPr>
                          <a:cxnSpLocks noChangeShapeType="1"/>
                        </wps:cNvCnPr>
                        <wps:spPr bwMode="auto">
                          <a:xfrm>
                            <a:off x="2476" y="567"/>
                            <a:ext cx="0" cy="15704"/>
                          </a:xfrm>
                          <a:prstGeom prst="straightConnector1">
                            <a:avLst/>
                          </a:prstGeom>
                          <a:noFill/>
                          <a:ln w="9525">
                            <a:solidFill>
                              <a:srgbClr val="00B0F0"/>
                            </a:solidFill>
                            <a:round/>
                            <a:headEnd/>
                            <a:tailEnd/>
                          </a:ln>
                          <a:extLst>
                            <a:ext uri="{909E8E84-426E-40DD-AFC4-6F175D3DCCD1}">
                              <a14:hiddenFill xmlns:a14="http://schemas.microsoft.com/office/drawing/2010/main">
                                <a:noFill/>
                              </a14:hiddenFill>
                            </a:ext>
                          </a:extLst>
                        </wps:spPr>
                        <wps:bodyPr/>
                      </wps:wsp>
                      <wps:wsp>
                        <wps:cNvPr id="45" name="AutoShape 2056"/>
                        <wps:cNvCnPr>
                          <a:cxnSpLocks noChangeShapeType="1"/>
                        </wps:cNvCnPr>
                        <wps:spPr bwMode="auto">
                          <a:xfrm>
                            <a:off x="3317" y="567"/>
                            <a:ext cx="0" cy="15704"/>
                          </a:xfrm>
                          <a:prstGeom prst="straightConnector1">
                            <a:avLst/>
                          </a:prstGeom>
                          <a:noFill/>
                          <a:ln w="9525">
                            <a:solidFill>
                              <a:srgbClr val="002060"/>
                            </a:solidFill>
                            <a:round/>
                            <a:headEnd/>
                            <a:tailEnd/>
                          </a:ln>
                          <a:extLst>
                            <a:ext uri="{909E8E84-426E-40DD-AFC4-6F175D3DCCD1}">
                              <a14:hiddenFill xmlns:a14="http://schemas.microsoft.com/office/drawing/2010/main">
                                <a:noFill/>
                              </a14:hiddenFill>
                            </a:ext>
                          </a:extLst>
                        </wps:spPr>
                        <wps:bodyPr/>
                      </wps:wsp>
                      <wps:wsp>
                        <wps:cNvPr id="46" name="AutoShape 2057"/>
                        <wps:cNvCnPr>
                          <a:cxnSpLocks noChangeShapeType="1"/>
                        </wps:cNvCnPr>
                        <wps:spPr bwMode="auto">
                          <a:xfrm>
                            <a:off x="4158" y="567"/>
                            <a:ext cx="0" cy="15704"/>
                          </a:xfrm>
                          <a:prstGeom prst="straightConnector1">
                            <a:avLst/>
                          </a:prstGeom>
                          <a:noFill/>
                          <a:ln w="9525">
                            <a:solidFill>
                              <a:srgbClr val="00B0F0"/>
                            </a:solidFill>
                            <a:round/>
                            <a:headEnd/>
                            <a:tailEnd/>
                          </a:ln>
                          <a:extLst>
                            <a:ext uri="{909E8E84-426E-40DD-AFC4-6F175D3DCCD1}">
                              <a14:hiddenFill xmlns:a14="http://schemas.microsoft.com/office/drawing/2010/main">
                                <a:noFill/>
                              </a14:hiddenFill>
                            </a:ext>
                          </a:extLst>
                        </wps:spPr>
                        <wps:bodyPr/>
                      </wps:wsp>
                      <wps:wsp>
                        <wps:cNvPr id="47" name="AutoShape 2058"/>
                        <wps:cNvCnPr>
                          <a:cxnSpLocks noChangeShapeType="1"/>
                        </wps:cNvCnPr>
                        <wps:spPr bwMode="auto">
                          <a:xfrm>
                            <a:off x="4999" y="567"/>
                            <a:ext cx="0" cy="15704"/>
                          </a:xfrm>
                          <a:prstGeom prst="straightConnector1">
                            <a:avLst/>
                          </a:prstGeom>
                          <a:noFill/>
                          <a:ln w="9525">
                            <a:solidFill>
                              <a:srgbClr val="00B0F0"/>
                            </a:solidFill>
                            <a:round/>
                            <a:headEnd/>
                            <a:tailEnd/>
                          </a:ln>
                          <a:extLst>
                            <a:ext uri="{909E8E84-426E-40DD-AFC4-6F175D3DCCD1}">
                              <a14:hiddenFill xmlns:a14="http://schemas.microsoft.com/office/drawing/2010/main">
                                <a:noFill/>
                              </a14:hiddenFill>
                            </a:ext>
                          </a:extLst>
                        </wps:spPr>
                        <wps:bodyPr/>
                      </wps:wsp>
                      <wps:wsp>
                        <wps:cNvPr id="48" name="AutoShape 2059"/>
                        <wps:cNvCnPr>
                          <a:cxnSpLocks noChangeShapeType="1"/>
                        </wps:cNvCnPr>
                        <wps:spPr bwMode="auto">
                          <a:xfrm>
                            <a:off x="5840" y="567"/>
                            <a:ext cx="0" cy="15704"/>
                          </a:xfrm>
                          <a:prstGeom prst="straightConnector1">
                            <a:avLst/>
                          </a:prstGeom>
                          <a:noFill/>
                          <a:ln w="9525">
                            <a:solidFill>
                              <a:srgbClr val="002060"/>
                            </a:solidFill>
                            <a:round/>
                            <a:headEnd/>
                            <a:tailEnd/>
                          </a:ln>
                          <a:extLst>
                            <a:ext uri="{909E8E84-426E-40DD-AFC4-6F175D3DCCD1}">
                              <a14:hiddenFill xmlns:a14="http://schemas.microsoft.com/office/drawing/2010/main">
                                <a:noFill/>
                              </a14:hiddenFill>
                            </a:ext>
                          </a:extLst>
                        </wps:spPr>
                        <wps:bodyPr/>
                      </wps:wsp>
                      <wps:wsp>
                        <wps:cNvPr id="49" name="AutoShape 2060"/>
                        <wps:cNvCnPr>
                          <a:cxnSpLocks noChangeShapeType="1"/>
                        </wps:cNvCnPr>
                        <wps:spPr bwMode="auto">
                          <a:xfrm>
                            <a:off x="6681" y="567"/>
                            <a:ext cx="0" cy="15704"/>
                          </a:xfrm>
                          <a:prstGeom prst="straightConnector1">
                            <a:avLst/>
                          </a:prstGeom>
                          <a:noFill/>
                          <a:ln w="9525">
                            <a:solidFill>
                              <a:srgbClr val="00B0F0"/>
                            </a:solidFill>
                            <a:round/>
                            <a:headEnd/>
                            <a:tailEnd/>
                          </a:ln>
                          <a:extLst>
                            <a:ext uri="{909E8E84-426E-40DD-AFC4-6F175D3DCCD1}">
                              <a14:hiddenFill xmlns:a14="http://schemas.microsoft.com/office/drawing/2010/main">
                                <a:noFill/>
                              </a14:hiddenFill>
                            </a:ext>
                          </a:extLst>
                        </wps:spPr>
                        <wps:bodyPr/>
                      </wps:wsp>
                      <wps:wsp>
                        <wps:cNvPr id="50" name="AutoShape 2061"/>
                        <wps:cNvCnPr>
                          <a:cxnSpLocks noChangeShapeType="1"/>
                        </wps:cNvCnPr>
                        <wps:spPr bwMode="auto">
                          <a:xfrm>
                            <a:off x="7522" y="567"/>
                            <a:ext cx="0" cy="15704"/>
                          </a:xfrm>
                          <a:prstGeom prst="straightConnector1">
                            <a:avLst/>
                          </a:prstGeom>
                          <a:noFill/>
                          <a:ln w="9525">
                            <a:solidFill>
                              <a:srgbClr val="00B0F0"/>
                            </a:solidFill>
                            <a:round/>
                            <a:headEnd/>
                            <a:tailEnd/>
                          </a:ln>
                          <a:extLst>
                            <a:ext uri="{909E8E84-426E-40DD-AFC4-6F175D3DCCD1}">
                              <a14:hiddenFill xmlns:a14="http://schemas.microsoft.com/office/drawing/2010/main">
                                <a:noFill/>
                              </a14:hiddenFill>
                            </a:ext>
                          </a:extLst>
                        </wps:spPr>
                        <wps:bodyPr/>
                      </wps:wsp>
                      <wps:wsp>
                        <wps:cNvPr id="51" name="AutoShape 2062"/>
                        <wps:cNvCnPr>
                          <a:cxnSpLocks noChangeShapeType="1"/>
                        </wps:cNvCnPr>
                        <wps:spPr bwMode="auto">
                          <a:xfrm>
                            <a:off x="8363" y="567"/>
                            <a:ext cx="0" cy="15704"/>
                          </a:xfrm>
                          <a:prstGeom prst="straightConnector1">
                            <a:avLst/>
                          </a:prstGeom>
                          <a:noFill/>
                          <a:ln w="9525">
                            <a:solidFill>
                              <a:srgbClr val="002060"/>
                            </a:solidFill>
                            <a:round/>
                            <a:headEnd/>
                            <a:tailEnd/>
                          </a:ln>
                          <a:extLst>
                            <a:ext uri="{909E8E84-426E-40DD-AFC4-6F175D3DCCD1}">
                              <a14:hiddenFill xmlns:a14="http://schemas.microsoft.com/office/drawing/2010/main">
                                <a:noFill/>
                              </a14:hiddenFill>
                            </a:ext>
                          </a:extLst>
                        </wps:spPr>
                        <wps:bodyPr/>
                      </wps:wsp>
                      <wps:wsp>
                        <wps:cNvPr id="52" name="AutoShape 2063"/>
                        <wps:cNvCnPr>
                          <a:cxnSpLocks noChangeShapeType="1"/>
                        </wps:cNvCnPr>
                        <wps:spPr bwMode="auto">
                          <a:xfrm>
                            <a:off x="9204" y="567"/>
                            <a:ext cx="0" cy="15704"/>
                          </a:xfrm>
                          <a:prstGeom prst="straightConnector1">
                            <a:avLst/>
                          </a:prstGeom>
                          <a:noFill/>
                          <a:ln w="9525">
                            <a:solidFill>
                              <a:srgbClr val="00B0F0"/>
                            </a:solidFill>
                            <a:round/>
                            <a:headEnd/>
                            <a:tailEnd/>
                          </a:ln>
                          <a:extLst>
                            <a:ext uri="{909E8E84-426E-40DD-AFC4-6F175D3DCCD1}">
                              <a14:hiddenFill xmlns:a14="http://schemas.microsoft.com/office/drawing/2010/main">
                                <a:noFill/>
                              </a14:hiddenFill>
                            </a:ext>
                          </a:extLst>
                        </wps:spPr>
                        <wps:bodyPr/>
                      </wps:wsp>
                      <wps:wsp>
                        <wps:cNvPr id="53" name="AutoShape 2064"/>
                        <wps:cNvCnPr>
                          <a:cxnSpLocks noChangeShapeType="1"/>
                        </wps:cNvCnPr>
                        <wps:spPr bwMode="auto">
                          <a:xfrm>
                            <a:off x="10045" y="567"/>
                            <a:ext cx="0" cy="15704"/>
                          </a:xfrm>
                          <a:prstGeom prst="straightConnector1">
                            <a:avLst/>
                          </a:prstGeom>
                          <a:noFill/>
                          <a:ln w="9525">
                            <a:solidFill>
                              <a:srgbClr val="00B0F0"/>
                            </a:solidFill>
                            <a:round/>
                            <a:headEnd/>
                            <a:tailEnd/>
                          </a:ln>
                          <a:extLst>
                            <a:ext uri="{909E8E84-426E-40DD-AFC4-6F175D3DCCD1}">
                              <a14:hiddenFill xmlns:a14="http://schemas.microsoft.com/office/drawing/2010/main">
                                <a:noFill/>
                              </a14:hiddenFill>
                            </a:ext>
                          </a:extLst>
                        </wps:spPr>
                        <wps:bodyPr/>
                      </wps:wsp>
                      <wps:wsp>
                        <wps:cNvPr id="54" name="AutoShape 2065"/>
                        <wps:cNvCnPr>
                          <a:cxnSpLocks noChangeShapeType="1"/>
                        </wps:cNvCnPr>
                        <wps:spPr bwMode="auto">
                          <a:xfrm>
                            <a:off x="10886" y="567"/>
                            <a:ext cx="0" cy="15704"/>
                          </a:xfrm>
                          <a:prstGeom prst="straightConnector1">
                            <a:avLst/>
                          </a:prstGeom>
                          <a:noFill/>
                          <a:ln w="9525">
                            <a:solidFill>
                              <a:srgbClr val="00206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OddGrid" o:spid="_x0000_s1026" alt="Description: Grid" style="position:absolute;margin-left:0;margin-top:0;width:544.3pt;height:841.9pt;z-index:252093440;mso-position-horizontal-relative:page;mso-position-vertical-relative:page" coordsize="10886,168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">
              <v:group id="Group 2018" o:spid="_x0000_s1027" style="position:absolute;left:1021;top:567;width:9251;height:15704" coordorigin="1021,567" coordsize="9251,157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type id="_x0000_t32" coordsize="21600,21600" o:spt="32" o:oned="t" path="m,l21600,21600e" filled="f">
                  <v:path arrowok="t" fillok="f" o:connecttype="none"/>
                  <o:lock v:ext="edit" shapetype="t"/>
                </v:shapetype>
                <v:shape id="AutoShape 2019" o:spid="_x0000_s1028" type="#_x0000_t32" style="position:absolute;left:1021;top:567;width:0;height:1570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1jUWsMAAADaAAAADwAAAGRycy9kb3ducmV2LnhtbESPQWvCQBSE7wX/w/KEXkqzqVCR6Cao&#10;bcGTtbHeH9lnNph9G7JrTP99Vyj0OMzMN8yqGG0rBup941jBS5KCIK6cbrhW8H38eF6A8AFZY+uY&#10;FPyQhyKfPKww0+7GXzSUoRYRwj5DBSaELpPSV4Ys+sR1xNE7u95iiLKvpe7xFuG2lbM0nUuLDccF&#10;gx1tDVWX8moVHAZrDuH0fp3td5unlN4+5+V5UOpxOq6XIAKN4T/8195pBa9wvxJvgMx/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dY1FrDAAAA2gAAAA8AAAAAAAAAAAAA&#10;AAAAoQIAAGRycy9kb3ducmV2LnhtbFBLBQYAAAAABAAEAPkAAACRAwAAAAA=&#10;" strokecolor="#002060"/>
                <v:shape id="AutoShape 2020" o:spid="_x0000_s1029" type="#_x0000_t32" style="position:absolute;left:1862;top:567;width:0;height:1570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5fIKcQAAADaAAAADwAAAGRycy9kb3ducmV2LnhtbESPT2vCQBTE74V+h+UVems26UEkdQ0i&#10;FYq91NSi3h7Zlz80+zbsrhr76V2h4HGYmd8ws2I0vTiR851lBVmSgiCurO64UbD9Xr1MQfiArLG3&#10;TAou5KGYPz7MMNf2zBs6laEREcI+RwVtCEMupa9aMugTOxBHr7bOYIjSNVI7PEe46eVrmk6kwY7j&#10;QosDLVuqfsujUfBJ62122dn3w77/K7/q5Qp/XKbU89O4eAMRaAz38H/7QyuYwO1KvAFyf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vl8gpxAAAANoAAAAPAAAAAAAAAAAA&#10;AAAAAKECAABkcnMvZG93bnJldi54bWxQSwUGAAAAAAQABAD5AAAAkgMAAAAA&#10;" strokecolor="#00b0f0"/>
                <v:shape id="AutoShape 2021" o:spid="_x0000_s1030" type="#_x0000_t32" style="position:absolute;left:2703;top:567;width:0;height:1570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NttssMAAADaAAAADwAAAGRycy9kb3ducmV2LnhtbESPQWvCQBSE74L/YXmCN93EQ5XoKkUU&#10;Sr3YqNjeHtlnEpp9G3a3GvvruwXB4zAz3zCLVWcacSXna8sK0nECgriwuuZSwfGwHc1A+ICssbFM&#10;Cu7kYbXs9xaYaXvjD7rmoRQRwj5DBVUIbSalLyoy6Me2JY7exTqDIUpXSu3wFuGmkZMkeZEGa44L&#10;Fba0rqj4zn+Mgh29H9P72W6+PpvffH9Zb/HkUqWGg+51DiJQF57hR/tNK5jC/5V4A+Ty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DbbbLDAAAA2gAAAA8AAAAAAAAAAAAA&#10;AAAAoQIAAGRycy9kb3ducmV2LnhtbFBLBQYAAAAABAAEAPkAAACRAwAAAAA=&#10;" strokecolor="#00b0f0"/>
                <v:shape id="AutoShape 2022" o:spid="_x0000_s1031" type="#_x0000_t32" style="position:absolute;left:3544;top:567;width:0;height:1570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Vl7xL4AAADaAAAADwAAAGRycy9kb3ducmV2LnhtbERPy4rCMBTdD/gP4QpuhjHVhUg1yvgC&#10;Vz6qs78016ZMc1OaWOvfm4Xg8nDe82VnK9FS40vHCkbDBARx7nTJhYLrZfczBeEDssbKMSl4kofl&#10;ovc1x1S7B5+pzUIhYgj7FBWYEOpUSp8bsuiHriaO3M01FkOETSF1g48Ybis5TpKJtFhybDBY09pQ&#10;/p/drYJTa80p/G3v48N+9Z3Q5jjJbq1Sg373OwMRqAsf8du91wri1ngl3gC5eAE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ZWXvEvgAAANoAAAAPAAAAAAAAAAAAAAAAAKEC&#10;AABkcnMvZG93bnJldi54bWxQSwUGAAAAAAQABAD5AAAAjAMAAAAA&#10;" strokecolor="#002060"/>
                <v:shape id="AutoShape 2023" o:spid="_x0000_s1032" type="#_x0000_t32" style="position:absolute;left:4385;top:567;width:0;height:1570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ghcW8MAAADaAAAADwAAAGRycy9kb3ducmV2LnhtbESPQWvCQBSE74L/YXmCN93EQ9HoKkUU&#10;Sr3YqNjeHtlnEpp9G3a3GvvruwXB4zAz3zCLVWcacSXna8sK0nECgriwuuZSwfGwHU1B+ICssbFM&#10;Cu7kYbXs9xaYaXvjD7rmoRQRwj5DBVUIbSalLyoy6Me2JY7exTqDIUpXSu3wFuGmkZMkeZEGa44L&#10;Fba0rqj4zn+Mgh29H9P72W6+PpvffH9Zb/HkUqWGg+51DiJQF57hR/tNK5jB/5V4A+Ty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4IXFvDAAAA2gAAAA8AAAAAAAAAAAAA&#10;AAAAoQIAAGRycy9kb3ducmV2LnhtbFBLBQYAAAAABAAEAPkAAACRAwAAAAA=&#10;" strokecolor="#00b0f0"/>
                <v:shape id="AutoShape 2024" o:spid="_x0000_s1033" type="#_x0000_t32" style="position:absolute;left:5226;top:567;width:0;height:1570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icVz8IAAADbAAAADwAAAGRycy9kb3ducmV2LnhtbERPTWvCQBC9C/0Pywi9mU08FEldRUSh&#10;6KVGpe1tyI5JMDsbdleN/fXdguBtHu9zpvPetOJKzjeWFWRJCoK4tLrhSsFhvx5NQPiArLG1TAru&#10;5GE+exlMMdf2xju6FqESMYR9jgrqELpcSl/WZNAntiOO3Mk6gyFCV0nt8BbDTSvHafomDTYcG2rs&#10;aFlTeS4uRsGWNofs/mVXP9/tb/F5Wq7x6DKlXof94h1EoD48xQ/3h47zM/j/JR4gZ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icVz8IAAADbAAAADwAAAAAAAAAAAAAA&#10;AAChAgAAZHJzL2Rvd25yZXYueG1sUEsFBgAAAAAEAAQA+QAAAJADAAAAAA==&#10;" strokecolor="#00b0f0"/>
                <v:shape id="AutoShape 2025" o:spid="_x0000_s1034" type="#_x0000_t32" style="position:absolute;left:6067;top:567;width:0;height:1570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VyCYMEAAADbAAAADwAAAGRycy9kb3ducmV2LnhtbERPS4vCMBC+C/6HMMJeRNPtQaQaxccu&#10;eNrVqvehGZtiMylNrN1/v1lY8DYf33OW697WoqPWV44VvE8TEMSF0xWXCi7nz8kchA/IGmvHpOCH&#10;PKxXw8ESM+2efKIuD6WIIewzVGBCaDIpfWHIop+6hjhyN9daDBG2pdQtPmO4rWWaJDNpseLYYLCh&#10;naHinj+sgmNnzTFcPx7p12E7Tmj/PctvnVJvo36zABGoDy/xv/ug4/wU/n6JB8jV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9XIJgwQAAANsAAAAPAAAAAAAAAAAAAAAA&#10;AKECAABkcnMvZG93bnJldi54bWxQSwUGAAAAAAQABAD5AAAAjwMAAAAA&#10;" strokecolor="#002060"/>
                <v:shape id="AutoShape 2026" o:spid="_x0000_s1035" type="#_x0000_t32" style="position:absolute;left:6908;top:567;width:0;height:1570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bkuI8MAAADbAAAADwAAAGRycy9kb3ducmV2LnhtbERPS2sCMRC+C/0PYQreNLstiGyNi0iF&#10;Ui92a6nehs3sAzeTJUl17a9vCoK3+fies8gH04kzOd9aVpBOExDEpdUt1wr2n5vJHIQPyBo7y6Tg&#10;Sh7y5cNogZm2F/6gcxFqEUPYZ6igCaHPpPRlQwb91PbEkausMxgidLXUDi8x3HTyKUlm0mDLsaHB&#10;ntYNlafixyjY0vs+vX7b1+Oh+y121XqDXy5Vavw4rF5ABBrCXXxzv+k4/xn+f4kHyO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W5LiPDAAAA2wAAAA8AAAAAAAAAAAAA&#10;AAAAoQIAAGRycy9kb3ducmV2LnhtbFBLBQYAAAAABAAEAPkAAACRAwAAAAA=&#10;" strokecolor="#00b0f0"/>
                <v:shape id="AutoShape 2027" o:spid="_x0000_s1036" type="#_x0000_t32" style="position:absolute;left:7749;top:567;width:0;height:1570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lC2V8MAAADbAAAADwAAAGRycy9kb3ducmV2LnhtbERPS2sCMRC+C/0PYQreNLuliGyNi0iF&#10;Ui92a6nehs3sAzeTJUl17a9vCoK3+fies8gH04kzOd9aVpBOExDEpdUt1wr2n5vJHIQPyBo7y6Tg&#10;Sh7y5cNogZm2F/6gcxFqEUPYZ6igCaHPpPRlQwb91PbEkausMxgidLXUDi8x3HTyKUlm0mDLsaHB&#10;ntYNlafixyjY0vs+vX7b1+Oh+y121XqDXy5Vavw4rF5ABBrCXXxzv+k4/xn+f4kHyO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pQtlfDAAAA2wAAAA8AAAAAAAAAAAAA&#10;AAAAoQIAAGRycy9kb3ducmV2LnhtbFBLBQYAAAAABAAEAPkAAACRAwAAAAA=&#10;" strokecolor="#00b0f0"/>
                <v:shape id="AutoShape 2028" o:spid="_x0000_s1037" type="#_x0000_t32" style="position:absolute;left:8590;top:567;width:0;height:1570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UaFMIAAADbAAAADwAAAGRycy9kb3ducmV2LnhtbERPTWvCQBC9F/wPywi9lGZToSLRTVDb&#10;gidrY70P2TEbzM6G7BrTf98VCr3N433OqhhtKwbqfeNYwUuSgiCunG64VvB9/HhegPABWWPrmBT8&#10;kIcinzysMNPuxl80lKEWMYR9hgpMCF0mpa8MWfSJ64gjd3a9xRBhX0vd4y2G21bO0nQuLTYcGwx2&#10;tDVUXcqrVXAYrDmE0/t1tt9tnlJ6+5yX50Gpx+m4XoIINIZ/8Z97p+P8V7j/Eg+Q+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rUaFMIAAADbAAAADwAAAAAAAAAAAAAA&#10;AAChAgAAZHJzL2Rvd25yZXYueG1sUEsFBgAAAAAEAAQA+QAAAJADAAAAAA==&#10;" strokecolor="#002060"/>
                <v:shape id="AutoShape 2029" o:spid="_x0000_s1038" type="#_x0000_t32" style="position:absolute;left:9431;top:567;width:0;height:1570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c6Nu8IAAADbAAAADwAAAGRycy9kb3ducmV2LnhtbERPTYvCMBC9C/6HMII3TetBlmqURRRk&#10;vbhV2d3b0IxtsZmUJKvVX79ZELzN433OfNmZRlzJ+dqygnScgCAurK65VHA8bEZvIHxA1thYJgV3&#10;8rBc9HtzzLS98Sdd81CKGMI+QwVVCG0mpS8qMujHtiWO3Nk6gyFCV0rt8BbDTSMnSTKVBmuODRW2&#10;tKqouOS/RsGOPo7p/cuuf76bR74/rzZ4cqlSw0H3PgMRqAsv8dO91XH+FP5/iQfIxR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c6Nu8IAAADbAAAADwAAAAAAAAAAAAAA&#10;AAChAgAAZHJzL2Rvd25yZXYueG1sUEsFBgAAAAAEAAQA+QAAAJADAAAAAA==&#10;" strokecolor="#00b0f0"/>
                <v:shape id="AutoShape 2030" o:spid="_x0000_s1039" type="#_x0000_t32" style="position:absolute;left:10272;top:567;width:0;height:1570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oIoIMMAAADbAAAADwAAAGRycy9kb3ducmV2LnhtbERPS2sCMRC+C/0PYQreNLs9VNkaF5EK&#10;pV7s1lK9DZvZB24mS5Lq2l/fFARv8/E9Z5EPphNncr61rCCdJiCIS6tbrhXsPzeTOQgfkDV2lknB&#10;lTzky4fRAjNtL/xB5yLUIoawz1BBE0KfSenLhgz6qe2JI1dZZzBE6GqpHV5iuOnkU5I8S4Mtx4YG&#10;e1o3VJ6KH6NgS+/79PptX4+H7rfYVesNfrlUqfHjsHoBEWgId/HN/abj/Bn8/xIPkMs/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qCKCDDAAAA2wAAAA8AAAAAAAAAAAAA&#10;AAAAoQIAAGRycy9kb3ducmV2LnhtbFBLBQYAAAAABAAEAPkAAACRAwAAAAA=&#10;" strokecolor="#00b0f0"/>
              </v:group>
              <v:shape id="AutoShape 2031" o:spid="_x0000_s1040" type="#_x0000_t32" style="position:absolute;width:0;height:1683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zOPU8UAAADbAAAADwAAAGRycy9kb3ducmV2LnhtbESPT2vCQBDF74V+h2UK3uqmBUWjq/QP&#10;RS8VjIXibciOSTA7G7LbJPrpOwfB2wzvzXu/Wa4HV6uO2lB5NvAyTkAR595WXBj4OXw9z0CFiGyx&#10;9kwGLhRgvXp8WGJqfc976rJYKAnhkKKBMsYm1TrkJTkMY98Qi3byrcMoa1to22Iv4a7Wr0ky1Q4r&#10;loYSG/ooKT9nf87AZPY99Ifr57z+fe/mu9hs7HHDxoyehrcFqEhDvJtv11sr+AIrv8gAevU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zOPU8UAAADbAAAADwAAAAAAAAAA&#10;AAAAAAChAgAAZHJzL2Rvd25yZXYueG1sUEsFBgAAAAAEAAQA+QAAAJMDAAAAAA==&#10;" strokecolor="#f6f"/>
              <v:shape id="AutoShape 2032" o:spid="_x0000_s1041" type="#_x0000_t32" style="position:absolute;left:794;width:0;height:1683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GXsc8YAAADbAAAADwAAAGRycy9kb3ducmV2LnhtbESPzWrDMBCE74W+g9hCbo1sQ0PsRAlN&#10;SnEuLeQHQm6LtbFNrZWxVNvp01eFQo7DzHzDLNejaURPnastK4inEQjiwuqaSwWn4/vzHITzyBob&#10;y6TgRg7Wq8eHJWbaDryn/uBLESDsMlRQed9mUrqiIoNualvi4F1tZ9AH2ZVSdzgEuGlkEkUzabDm&#10;sFBhS9uKiq/Dt1HwMv8Yh+PPW9qcN3366dtcX3JWavI0vi5AeBr9Pfzf3mkFSQx/X8IPkK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xl7HPGAAAA2wAAAA8AAAAAAAAA&#10;AAAAAAAAoQIAAGRycy9kb3ducmV2LnhtbFBLBQYAAAAABAAEAPkAAACUAwAAAAA=&#10;" strokecolor="#f6f"/>
              <v:group id="Group 2033" o:spid="_x0000_s1042" style="position:absolute;left:1021;top:567;width:9865;height:15706" coordorigin="907,567" coordsize="9865,157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shape id="AutoShape 2034" o:spid="_x0000_s1043" type="#_x0000_t32" style="position:absolute;left:907;top:16273;width:986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HztRsMAAADbAAAADwAAAGRycy9kb3ducmV2LnhtbESPQWvCQBSE74L/YXmCF9FNI0iJrlKt&#10;BU+tpnp/ZJ/Z0OzbkF1j+u/dQsHjMDPfMKtNb2vRUesrxwpeZgkI4sLpiksF5++P6SsIH5A11o5J&#10;wS952KyHgxVm2t35RF0eShEh7DNUYEJoMil9Yciin7mGOHpX11oMUbal1C3eI9zWMk2ShbRYcVww&#10;2NDOUPGT36yCY2fNMVz2t/TzsJ0k9P61yK+dUuNR/7YEEagPz/B/+6AVpHP4+xJ/gFw/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x87UbDAAAA2wAAAA8AAAAAAAAAAAAA&#10;AAAAoQIAAGRycy9kb3ducmV2LnhtbFBLBQYAAAAABAAEAPkAAACRAwAAAAA=&#10;" strokecolor="#002060"/>
                <v:shape id="AutoShape 2035" o:spid="_x0000_s1044" type="#_x0000_t32" style="position:absolute;left:907;top:14527;width:986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Dx86sQAAADbAAAADwAAAGRycy9kb3ducmV2LnhtbESPQWvCQBSE74L/YXmCN91ERCR1lSIK&#10;RS82VWxvj+wzCWbfht2txv76bkHocZiZb5jFqjONuJHztWUF6TgBQVxYXXOp4PixHc1B+ICssbFM&#10;Ch7kYbXs9xaYaXvnd7rloRQRwj5DBVUIbSalLyoy6Me2JY7exTqDIUpXSu3wHuGmkZMkmUmDNceF&#10;CltaV1Rc82+jYE+7Y/o4283XZ/OTHy7rLZ5cqtRw0L2+gAjUhf/ws/2mFUym8Pcl/gC5/A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PHzqxAAAANsAAAAPAAAAAAAAAAAA&#10;AAAAAKECAABkcnMvZG93bnJldi54bWxQSwUGAAAAAAQABAD5AAAAkgMAAAAA&#10;" strokecolor="#00b0f0"/>
                <v:shape id="AutoShape 2036" o:spid="_x0000_s1045" type="#_x0000_t32" style="position:absolute;left:907;top:567;width:986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NnQqcMAAADbAAAADwAAAGRycy9kb3ducmV2LnhtbESPQWvCQBSE74L/YXmCF9FNA0qJrlKt&#10;BU+tpnp/ZJ/Z0OzbkF1j+u/dQsHjMDPfMKtNb2vRUesrxwpeZgkI4sLpiksF5++P6SsIH5A11o5J&#10;wS952KyHgxVm2t35RF0eShEh7DNUYEJoMil9Yciin7mGOHpX11oMUbal1C3eI9zWMk2ShbRYcVww&#10;2NDOUPGT36yCY2fNMVz2t/TzsJ0k9P61yK+dUuNR/7YEEagPz/B/+6AVpHP4+xJ/gFw/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zZ0KnDAAAA2wAAAA8AAAAAAAAAAAAA&#10;AAAAoQIAAGRycy9kb3ducmV2LnhtbFBLBQYAAAAABAAEAPkAAACRAwAAAAA=&#10;" strokecolor="#002060"/>
                <v:shape id="AutoShape 2037" o:spid="_x0000_s1046" type="#_x0000_t32" style="position:absolute;left:907;top:1439;width:986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6JHBsUAAADbAAAADwAAAGRycy9kb3ducmV2LnhtbESPT2sCMRTE74LfITyhN82uBymrcSmi&#10;IO2l3Sq2t8fm7R+6eVmSVNd+eiMUPA4z8xtmlQ+mE2dyvrWsIJ0lIIhLq1uuFRw+d9NnED4ga+ws&#10;k4IrecjX49EKM20v/EHnItQiQthnqKAJoc+k9GVDBv3M9sTRq6wzGKJ0tdQOLxFuOjlPkoU02HJc&#10;aLCnTUPlT/FrFLzR6yG9nuz2+6v7K96rzQ6PLlXqaTK8LEEEGsIj/N/eawXzBdy/xB8g1z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6JHBsUAAADbAAAADwAAAAAAAAAA&#10;AAAAAAChAgAAZHJzL2Rvd25yZXYueG1sUEsFBgAAAAAEAAQA+QAAAJMDAAAAAA==&#10;" strokecolor="#00b0f0"/>
                <v:shape id="AutoShape 2038" o:spid="_x0000_s1047" type="#_x0000_t32" style="position:absolute;left:907;top:2312;width:986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O7incQAAADbAAAADwAAAGRycy9kb3ducmV2LnhtbESPQWvCQBSE74L/YXmCN93Eg0rqKkUU&#10;il5sqtjeHtlnEsy+Dbtbjf313YLQ4zAz3zCLVWcacSPna8sK0nECgriwuuZSwfFjO5qD8AFZY2OZ&#10;FDzIw2rZ7y0w0/bO73TLQykihH2GCqoQ2kxKX1Rk0I9tSxy9i3UGQ5SulNrhPcJNIydJMpUGa44L&#10;Fba0rqi45t9GwZ52x/Rxtpuvz+YnP1zWWzy5VKnhoHt9ARGoC//hZ/tNK5jM4O9L/AFy+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k7uKdxAAAANsAAAAPAAAAAAAAAAAA&#10;AAAAAKECAABkcnMvZG93bnJldi54bWxQSwUGAAAAAAQABAD5AAAAkgMAAAAA&#10;" strokecolor="#00b0f0"/>
                <v:shape id="AutoShape 2039" o:spid="_x0000_s1048" type="#_x0000_t32" style="position:absolute;left:907;top:3184;width:986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XF278IAAADbAAAADwAAAGRycy9kb3ducmV2LnhtbERPz2vCMBS+D/wfwhO8zbQeZHRGkbKC&#10;uIvrHJu3R/Nsy5qXkmS29a9fDoMdP77fm91oOnEj51vLCtJlAoK4srrlWsH5vXh8AuEDssbOMimY&#10;yMNuO3vYYKbtwG90K0MtYgj7DBU0IfSZlL5qyKBf2p44clfrDIYIXS21wyGGm06ukmQtDbYcGxrs&#10;KW+o+i5/jIJXOp7T6dO+XL66e3m65gV+uFSpxXzcP4MINIZ/8Z/7oBWs4tj4Jf4Auf0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XF278IAAADbAAAADwAAAAAAAAAAAAAA&#10;AAChAgAAZHJzL2Rvd25yZXYueG1sUEsFBgAAAAAEAAQA+QAAAJADAAAAAA==&#10;" strokecolor="#00b0f0"/>
                <v:shape id="AutoShape 2040" o:spid="_x0000_s1049" type="#_x0000_t32" style="position:absolute;left:907;top:4057;width:986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j3TdMQAAADbAAAADwAAAGRycy9kb3ducmV2LnhtbESPQWvCQBSE74L/YXmCN93Eg2jqKkUU&#10;il5sqtjeHtlnEsy+Dbtbjf313YLQ4zAz3zCLVWcacSPna8sK0nECgriwuuZSwfFjO5qB8AFZY2OZ&#10;FDzIw2rZ7y0w0/bO73TLQykihH2GCqoQ2kxKX1Rk0I9tSxy9i3UGQ5SulNrhPcJNIydJMpUGa44L&#10;Fba0rqi45t9GwZ52x/Rxtpuvz+YnP1zWWzy5VKnhoHt9ARGoC//hZ/tNK5jM4e9L/AFy+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6PdN0xAAAANsAAAAPAAAAAAAAAAAA&#10;AAAAAKECAABkcnMvZG93bnJldi54bWxQSwUGAAAAAAQABAD5AAAAkgMAAAAA&#10;" strokecolor="#00b0f0"/>
                <v:shape id="AutoShape 2041" o:spid="_x0000_s1050" type="#_x0000_t32" style="position:absolute;left:907;top:4929;width:986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t7sNMEAAADbAAAADwAAAGRycy9kb3ducmV2LnhtbERPz2vCMBS+D/wfwhO8zbQKMqpRRBTE&#10;XbZOUW+P5tkWm5eSRK3+9cthsOPH93u26Ewj7uR8bVlBOkxAEBdW11wq2P9s3j9A+ICssbFMCp7k&#10;YTHvvc0w0/bB33TPQyliCPsMFVQhtJmUvqjIoB/aljhyF+sMhghdKbXDRww3jRwlyUQarDk2VNjS&#10;qqLimt+Mgk/a7dPn0a7Pp+aVf11WGzy4VKlBv1tOQQTqwr/4z73VCsZxffwSf4Cc/w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u3uw0wQAAANsAAAAPAAAAAAAAAAAAAAAA&#10;AKECAABkcnMvZG93bnJldi54bWxQSwUGAAAAAAQABAD5AAAAjwMAAAAA&#10;" strokecolor="#00b0f0"/>
                <v:shape id="AutoShape 2042" o:spid="_x0000_s1051" type="#_x0000_t32" style="position:absolute;left:907;top:5802;width:986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ZJJr8UAAADbAAAADwAAAGRycy9kb3ducmV2LnhtbESPT2sCMRTE70K/Q3gFb5rdFkS2xkWk&#10;QqkXu7VUb4/N2z+4eVmSVNd++qYgeBxm5jfMIh9MJ87kfGtZQTpNQBCXVrdcK9h/biZzED4ga+ws&#10;k4IreciXD6MFZtpe+IPORahFhLDPUEETQp9J6cuGDPqp7YmjV1lnMETpaqkdXiLcdPIpSWbSYMtx&#10;ocGe1g2Vp+LHKNjS+z69ftvX46H7LXbVeoNfLlVq/DisXkAEGsI9fGu/aQXPKfx/iT9ALv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ZJJr8UAAADbAAAADwAAAAAAAAAA&#10;AAAAAAChAgAAZHJzL2Rvd25yZXYueG1sUEsFBgAAAAAEAAQA+QAAAJMDAAAAAA==&#10;" strokecolor="#00b0f0"/>
                <v:shape id="AutoShape 2043" o:spid="_x0000_s1052" type="#_x0000_t32" style="position:absolute;left:907;top:6674;width:986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UDX2MQAAADbAAAADwAAAGRycy9kb3ducmV2LnhtbESPQWvCQBSE74L/YXmCN91EQSR1lSIK&#10;RS82VWxvj+wzCWbfht2txv76bkHocZiZb5jFqjONuJHztWUF6TgBQVxYXXOp4PixHc1B+ICssbFM&#10;Ch7kYbXs9xaYaXvnd7rloRQRwj5DBVUIbSalLyoy6Me2JY7exTqDIUpXSu3wHuGmkZMkmUmDNceF&#10;CltaV1Rc82+jYE+7Y/o4283XZ/OTHy7rLZ5cqtRw0L2+gAjUhf/ws/2mFUwn8Pcl/gC5/A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xQNfYxAAAANsAAAAPAAAAAAAAAAAA&#10;AAAAAKECAABkcnMvZG93bnJldi54bWxQSwUGAAAAAAQABAD5AAAAkgMAAAAA&#10;" strokecolor="#00b0f0"/>
                <v:shape id="AutoShape 2044" o:spid="_x0000_s1053" type="#_x0000_t32" style="position:absolute;left:907;top:7547;width:986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gxyQ8UAAADbAAAADwAAAGRycy9kb3ducmV2LnhtbESPT2sCMRTE7wW/Q3hCbzW7FUpZjYuI&#10;Qmkvdauot8fm7R/cvCxJqms/fSMUehxm5jfMPB9MJy7kfGtZQTpJQBCXVrdcK9h9bZ5eQfiArLGz&#10;TApu5CFfjB7mmGl75S1dilCLCGGfoYImhD6T0pcNGfQT2xNHr7LOYIjS1VI7vEa46eRzkrxIgy3H&#10;hQZ7WjVUnotvo+CD3nfp7WDXp2P3U3xWqw3uXarU43hYzkAEGsJ/+K/9phVMp3D/En+AXP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gxyQ8UAAADbAAAADwAAAAAAAAAA&#10;AAAAAAChAgAAZHJzL2Rvd25yZXYueG1sUEsFBgAAAAAEAAQA+QAAAJMDAAAAAA==&#10;" strokecolor="#00b0f0"/>
                <v:shape id="AutoShape 2045" o:spid="_x0000_s1054" type="#_x0000_t32" style="position:absolute;left:907;top:8420;width:986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eXqN8UAAADbAAAADwAAAGRycy9kb3ducmV2LnhtbESPQWvCQBSE74L/YXlCb3UTW4qkriKi&#10;UNpLjZG2t0f2mQSzb8PuVmN/fVcQPA4z8w0zW/SmFSdyvrGsIB0nIIhLqxuuFBS7zeMUhA/IGlvL&#10;pOBCHhbz4WCGmbZn3tIpD5WIEPYZKqhD6DIpfVmTQT+2HXH0DtYZDFG6SmqH5wg3rZwkyYs02HBc&#10;qLGjVU3lMf81Cj7ovUgvX3b9893+5Z+H1Qb3LlXqYdQvX0EE6sM9fGu/aQVPz3D9En+AnP8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eXqN8UAAADbAAAADwAAAAAAAAAA&#10;AAAAAAChAgAAZHJzL2Rvd25yZXYueG1sUEsFBgAAAAAEAAQA+QAAAJMDAAAAAA==&#10;" strokecolor="#00b0f0"/>
                <v:shape id="AutoShape 2046" o:spid="_x0000_s1055" type="#_x0000_t32" style="position:absolute;left:907;top:9292;width:986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qlPrMUAAADbAAAADwAAAGRycy9kb3ducmV2LnhtbESPQWvCQBSE74L/YXlCb3UTS4ukriKi&#10;UNpLjZG2t0f2mQSzb8PuVmN/fVcQPA4z8w0zW/SmFSdyvrGsIB0nIIhLqxuuFBS7zeMUhA/IGlvL&#10;pOBCHhbz4WCGmbZn3tIpD5WIEPYZKqhD6DIpfVmTQT+2HXH0DtYZDFG6SmqH5wg3rZwkyYs02HBc&#10;qLGjVU3lMf81Cj7ovUgvX3b9893+5Z+H1Qb3LlXqYdQvX0EE6sM9fGu/aQVPz3D9En+AnP8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qlPrMUAAADbAAAADwAAAAAAAAAA&#10;AAAAAAChAgAAZHJzL2Rvd25yZXYueG1sUEsFBgAAAAAEAAQA+QAAAJMDAAAAAA==&#10;" strokecolor="#00b0f0"/>
                <v:shape id="AutoShape 2047" o:spid="_x0000_s1056" type="#_x0000_t32" style="position:absolute;left:907;top:10165;width:986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nvR28UAAADbAAAADwAAAGRycy9kb3ducmV2LnhtbESPT2sCMRTE70K/Q3iF3jS7FkS2xqVI&#10;BbGXdrW0vT02b//QzcuSRF399KYgeBxm5jfMIh9MJ47kfGtZQTpJQBCXVrdcK9jv1uM5CB+QNXaW&#10;ScGZPOTLh9ECM21P/EnHItQiQthnqKAJoc+k9GVDBv3E9sTRq6wzGKJ0tdQOTxFuOjlNkpk02HJc&#10;aLCnVUPlX3EwCt5pu0/P3/bt96e7FB/Vao1fLlXq6XF4fQERaAj38K290QqeZ/D/Jf4Aub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nvR28UAAADbAAAADwAAAAAAAAAA&#10;AAAAAAChAgAAZHJzL2Rvd25yZXYueG1sUEsFBgAAAAAEAAQA+QAAAJMDAAAAAA==&#10;" strokecolor="#00b0f0"/>
                <v:shape id="AutoShape 2048" o:spid="_x0000_s1057" type="#_x0000_t32" style="position:absolute;left:907;top:11037;width:986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Td0QMUAAADbAAAADwAAAGRycy9kb3ducmV2LnhtbESPQWvCQBSE74L/YXlCb3UTC62kriKi&#10;UNpLjZG2t0f2mQSzb8PuVmN/fVcQPA4z8w0zW/SmFSdyvrGsIB0nIIhLqxuuFBS7zeMUhA/IGlvL&#10;pOBCHhbz4WCGmbZn3tIpD5WIEPYZKqhD6DIpfVmTQT+2HXH0DtYZDFG6SmqH5wg3rZwkybM02HBc&#10;qLGjVU3lMf81Cj7ovUgvX3b9893+5Z+H1Qb3LlXqYdQvX0EE6sM9fGu/aQVPL3D9En+AnP8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Td0QMUAAADbAAAADwAAAAAAAAAA&#10;AAAAAAChAgAAZHJzL2Rvd25yZXYueG1sUEsFBgAAAAAEAAQA+QAAAJMDAAAAAA==&#10;" strokecolor="#00b0f0"/>
                <v:shape id="AutoShape 2049" o:spid="_x0000_s1058" type="#_x0000_t32" style="position:absolute;left:907;top:11910;width:986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KjgMsEAAADbAAAADwAAAGRycy9kb3ducmV2LnhtbERPz2vCMBS+D/wfwhO8zbQKMqpRRBTE&#10;XbZOUW+P5tkWm5eSRK3+9cthsOPH93u26Ewj7uR8bVlBOkxAEBdW11wq2P9s3j9A+ICssbFMCp7k&#10;YTHvvc0w0/bB33TPQyliCPsMFVQhtJmUvqjIoB/aljhyF+sMhghdKbXDRww3jRwlyUQarDk2VNjS&#10;qqLimt+Mgk/a7dPn0a7Pp+aVf11WGzy4VKlBv1tOQQTqwr/4z73VCsZxbPwSf4Cc/w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QqOAywQAAANsAAAAPAAAAAAAAAAAAAAAA&#10;AKECAABkcnMvZG93bnJldi54bWxQSwUGAAAAAAQABAD5AAAAjwMAAAAA&#10;" strokecolor="#00b0f0"/>
                <v:shape id="AutoShape 2050" o:spid="_x0000_s1059" type="#_x0000_t32" style="position:absolute;left:907;top:12782;width:986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FqcUAAADbAAAADwAAAGRycy9kb3ducmV2LnhtbESPQWvCQBSE74L/YXlCb3UTC6WmriKi&#10;UNpLjZG2t0f2mQSzb8PuVmN/fVcQPA4z8w0zW/SmFSdyvrGsIB0nIIhLqxuuFBS7zeMLCB+QNbaW&#10;ScGFPCzmw8EMM23PvKVTHioRIewzVFCH0GVS+rImg35sO+LoHawzGKJ0ldQOzxFuWjlJkmdpsOG4&#10;UGNHq5rKY/5rFHzQe5Fevuz657v9yz8Pqw3uXarUw6hfvoII1Id7+NZ+0wqepnD9En+AnP8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FqcUAAADbAAAADwAAAAAAAAAA&#10;AAAAAAChAgAAZHJzL2Rvd25yZXYueG1sUEsFBgAAAAAEAAQA+QAAAJMDAAAAAA==&#10;" strokecolor="#00b0f0"/>
                <v:shape id="AutoShape 2051" o:spid="_x0000_s1060" type="#_x0000_t32" style="position:absolute;left:907;top:13655;width:986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tifScEAAADbAAAADwAAAGRycy9kb3ducmV2LnhtbERPz2vCMBS+D/wfwhO8zbQiMqpRRBTE&#10;XbZOUW+P5tkWm5eSRK3+9cthsOPH93u26Ewj7uR8bVlBOkxAEBdW11wq2P9s3j9A+ICssbFMCp7k&#10;YTHvvc0w0/bB33TPQyliCPsMFVQhtJmUvqjIoB/aljhyF+sMhghdKbXDRww3jRwlyUQarDk2VNjS&#10;qqLimt+Mgk/a7dPn0a7Pp+aVf11WGzy4VKlBv1tOQQTqwr/4z73VCsZxffwSf4Cc/w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22J9JwQAAANsAAAAPAAAAAAAAAAAAAAAA&#10;AKECAABkcnMvZG93bnJldi54bWxQSwUGAAAAAAQABAD5AAAAjwMAAAAA&#10;" strokecolor="#00b0f0"/>
                <v:shape id="AutoShape 2052" o:spid="_x0000_s1061" type="#_x0000_t32" style="position:absolute;left:907;top:15400;width:986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ZQ60sUAAADbAAAADwAAAGRycy9kb3ducmV2LnhtbESPT2sCMRTE70K/Q3gFb5rdUkS2xkWk&#10;QqkXu7VUb4/N2z+4eVmSVNd++qYgeBxm5jfMIh9MJ87kfGtZQTpNQBCXVrdcK9h/biZzED4ga+ws&#10;k4IreciXD6MFZtpe+IPORahFhLDPUEETQp9J6cuGDPqp7YmjV1lnMETpaqkdXiLcdPIpSWbSYMtx&#10;ocGe1g2Vp+LHKNjS+z69ftvX46H7LXbVeoNfLlVq/DisXkAEGsI9fGu/aQXPKfx/iT9ALv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ZQ60sUAAADbAAAADwAAAAAAAAAA&#10;AAAAAAChAgAAZHJzL2Rvd25yZXYueG1sUEsFBgAAAAAEAAQA+QAAAJMDAAAAAA==&#10;" strokecolor="#00b0f0"/>
              </v:group>
              <v:group id="Group 2053" o:spid="_x0000_s1062" style="position:absolute;left:1633;top:567;width:9251;height:15704" coordorigin="1635,567" coordsize="9251,157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RDW68QAAADbAAAADwAAAGRycy9kb3ducmV2LnhtbESPQYvCMBSE78L+h/AW&#10;vGlaVxepRhHZFQ8iqAvi7dE822LzUppsW/+9EQSPw8x8w8yXnSlFQ7UrLCuIhxEI4tTqgjMFf6ff&#10;wRSE88gaS8uk4E4OlouP3hwTbVs+UHP0mQgQdgkqyL2vEildmpNBN7QVcfCutjbog6wzqWtsA9yU&#10;chRF39JgwWEhx4rWOaW3479RsGmxXX3FP83udl3fL6fJ/ryLSan+Z7eagfDU+Xf41d5qBe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RDW68QAAADbAAAA&#10;DwAAAAAAAAAAAAAAAACqAgAAZHJzL2Rvd25yZXYueG1sUEsFBgAAAAAEAAQA+gAAAJsDAAAAAA==&#10;">
                <v:shape id="AutoShape 2054" o:spid="_x0000_s1063" type="#_x0000_t32" style="position:absolute;left:1635;top:567;width:0;height:1570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goBPsUAAADbAAAADwAAAGRycy9kb3ducmV2LnhtbESPQWvCQBSE74L/YXlCb3UTW4qkriKi&#10;UNpLjZG2t0f2mQSzb8PuVmN/fVcQPA4z8w0zW/SmFSdyvrGsIB0nIIhLqxuuFBS7zeMUhA/IGlvL&#10;pOBCHhbz4WCGmbZn3tIpD5WIEPYZKqhD6DIpfVmTQT+2HXH0DtYZDFG6SmqH5wg3rZwkyYs02HBc&#10;qLGjVU3lMf81Cj7ovUgvX3b9893+5Z+H1Qb3LlXqYdQvX0EE6sM9fGu/aQXPT3D9En+AnP8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goBPsUAAADbAAAADwAAAAAAAAAA&#10;AAAAAAChAgAAZHJzL2Rvd25yZXYueG1sUEsFBgAAAAAEAAQA+QAAAJMDAAAAAA==&#10;" strokecolor="#00b0f0"/>
                <v:shape id="AutoShape 2055" o:spid="_x0000_s1064" type="#_x0000_t32" style="position:absolute;left:2476;top:567;width:0;height:1570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eOZSsUAAADbAAAADwAAAGRycy9kb3ducmV2LnhtbESPT2sCMRTE7wW/Q3hCbzW7RUpZjYuI&#10;Qmkvdauot8fm7R/cvCxJqms/fSMUehxm5jfMPB9MJy7kfGtZQTpJQBCXVrdcK9h9bZ5eQfiArLGz&#10;TApu5CFfjB7mmGl75S1dilCLCGGfoYImhD6T0pcNGfQT2xNHr7LOYIjS1VI7vEa46eRzkrxIgy3H&#10;hQZ7WjVUnotvo+CD3nfp7WDXp2P3U3xWqw3uXarU43hYzkAEGsJ/+K/9phVMp3D/En+AXP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eOZSsUAAADbAAAADwAAAAAAAAAA&#10;AAAAAAChAgAAZHJzL2Rvd25yZXYueG1sUEsFBgAAAAAEAAQA+QAAAJMDAAAAAA==&#10;" strokecolor="#00b0f0"/>
                <v:shape id="AutoShape 2056" o:spid="_x0000_s1065" type="#_x0000_t32" style="position:absolute;left:3317;top:567;width:0;height:1570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QY1CcMAAADbAAAADwAAAGRycy9kb3ducmV2LnhtbESPT2vCQBTE74LfYXkFL1I3ikpJXcW/&#10;4Klq2t4f2Wc2NPs2ZNeYfvtuQfA4zMxvmMWqs5VoqfGlYwXjUQKCOHe65ELB1+fh9Q2ED8gaK8ek&#10;4Jc8rJb93gJT7e58oTYLhYgQ9ikqMCHUqZQ+N2TRj1xNHL2rayyGKJtC6gbvEW4rOUmSubRYclww&#10;WNPWUP6T3ayCc2vNOXzvb5OP42aY0O40z66tUoOXbv0OIlAXnuFH+6gVTGfw/yX+ALn8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EGNQnDAAAA2wAAAA8AAAAAAAAAAAAA&#10;AAAAoQIAAGRycy9kb3ducmV2LnhtbFBLBQYAAAAABAAEAPkAAACRAwAAAAA=&#10;" strokecolor="#002060"/>
                <v:shape id="AutoShape 2057" o:spid="_x0000_s1066" type="#_x0000_t32" style="position:absolute;left:4158;top:567;width:0;height:1570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n2ipsUAAADbAAAADwAAAGRycy9kb3ducmV2LnhtbESPT2sCMRTE70K/Q3iF3jS7UkS2xqVI&#10;BbGXdrW0vT02b//QzcuSRF399KYgeBxm5jfMIh9MJ47kfGtZQTpJQBCXVrdcK9jv1uM5CB+QNXaW&#10;ScGZPOTLh9ECM21P/EnHItQiQthnqKAJoc+k9GVDBv3E9sTRq6wzGKJ0tdQOTxFuOjlNkpk02HJc&#10;aLCnVUPlX3EwCt5pu0/P3/bt96e7FB/Vao1fLlXq6XF4fQERaAj38K290QqeZ/D/Jf4Aub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n2ipsUAAADbAAAADwAAAAAAAAAA&#10;AAAAAAChAgAAZHJzL2Rvd25yZXYueG1sUEsFBgAAAAAEAAQA+QAAAJMDAAAAAA==&#10;" strokecolor="#00b0f0"/>
                <v:shape id="AutoShape 2058" o:spid="_x0000_s1067" type="#_x0000_t32" style="position:absolute;left:4999;top:567;width:0;height:1570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TEHPcUAAADbAAAADwAAAGRycy9kb3ducmV2LnhtbESPQWvCQBSE74L/YXlCb3UTKa2kriKi&#10;UNpLjZG2t0f2mQSzb8PuVmN/fVcQPA4z8w0zW/SmFSdyvrGsIB0nIIhLqxuuFBS7zeMUhA/IGlvL&#10;pOBCHhbz4WCGmbZn3tIpD5WIEPYZKqhD6DIpfVmTQT+2HXH0DtYZDFG6SmqH5wg3rZwkybM02HBc&#10;qLGjVU3lMf81Cj7ovUgvX3b9893+5Z+H1Qb3LlXqYdQvX0EE6sM9fGu/aQVPL3D9En+AnP8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TEHPcUAAADbAAAADwAAAAAAAAAA&#10;AAAAAAChAgAAZHJzL2Rvd25yZXYueG1sUEsFBgAAAAAEAAQA+QAAAJMDAAAAAA==&#10;" strokecolor="#00b0f0"/>
                <v:shape id="AutoShape 2059" o:spid="_x0000_s1068" type="#_x0000_t32" style="position:absolute;left:5840;top:567;width:0;height:1570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weal8AAAADbAAAADwAAAGRycy9kb3ducmV2LnhtbERPy4rCMBTdC/MP4Q64EU0VkaEaxRkd&#10;cOWjo/tLc22KzU1pYu38vVkILg/nvVh1thItNb50rGA8SkAQ506XXCg4//0Ov0D4gKyxckwK/snD&#10;avnRW2Cq3YNP1GahEDGEfYoKTAh1KqXPDVn0I1cTR+7qGoshwqaQusFHDLeVnCTJTFosOTYYrOnH&#10;UH7L7lbBsbXmGC7b+2S/+x4ktDnMsmurVP+zW89BBOrCW/xy77SCaRwbv8QfIJd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8HmpfAAAAA2wAAAA8AAAAAAAAAAAAAAAAA&#10;oQIAAGRycy9kb3ducmV2LnhtbFBLBQYAAAAABAAEAPkAAACOAwAAAAA=&#10;" strokecolor="#002060"/>
                <v:shape id="AutoShape 2060" o:spid="_x0000_s1069" type="#_x0000_t32" style="position:absolute;left:6681;top:567;width:0;height:1570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I21MUAAADbAAAADwAAAGRycy9kb3ducmV2LnhtbESPQWvCQBSE74L/YXlCb3UTKaWmriKi&#10;UNpLjZG2t0f2mQSzb8PuVmN/fVcQPA4z8w0zW/SmFSdyvrGsIB0nIIhLqxuuFBS7zeMLCB+QNbaW&#10;ScGFPCzmw8EMM23PvKVTHioRIewzVFCH0GVS+rImg35sO+LoHawzGKJ0ldQOzxFuWjlJkmdpsOG4&#10;UGNHq5rKY/5rFHzQe5Fevuz657v9yz8Pqw3uXarUw6hfvoII1Id7+NZ+0wqepnD9En+AnP8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I21MUAAADbAAAADwAAAAAAAAAA&#10;AAAAAAChAgAAZHJzL2Rvd25yZXYueG1sUEsFBgAAAAAEAAQA+QAAAJMDAAAAAA==&#10;" strokecolor="#00b0f0"/>
                <v:shape id="AutoShape 2061" o:spid="_x0000_s1070" type="#_x0000_t32" style="position:absolute;left:7522;top:567;width:0;height:1570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wEJlMEAAADbAAAADwAAAGRycy9kb3ducmV2LnhtbERPz2vCMBS+D/wfwhO8zbSCMqpRRBTE&#10;XbZOUW+P5tkWm5eSRK3+9cthsOPH93u26Ewj7uR8bVlBOkxAEBdW11wq2P9s3j9A+ICssbFMCp7k&#10;YTHvvc0w0/bB33TPQyliCPsMFVQhtJmUvqjIoB/aljhyF+sMhghdKbXDRww3jRwlyUQarDk2VNjS&#10;qqLimt+Mgk/a7dPn0a7Pp+aVf11WGzy4VKlBv1tOQQTqwr/4z73VCsZxffwSf4Cc/w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zAQmUwQAAANsAAAAPAAAAAAAAAAAAAAAA&#10;AKECAABkcnMvZG93bnJldi54bWxQSwUGAAAAAAQABAD5AAAAjwMAAAAA&#10;" strokecolor="#00b0f0"/>
                <v:shape id="AutoShape 2062" o:spid="_x0000_s1071" type="#_x0000_t32" style="position:absolute;left:8363;top:567;width:0;height:1570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Sl18QAAADbAAAADwAAAGRycy9kb3ducmV2LnhtbESPT2vCQBTE7wW/w/KEXopuFCoSs4r2&#10;D3hqNer9kX3JBrNvQ3aN6bfvFgoeh5n5DZNtBtuInjpfO1YwmyYgiAuna64UnE+fkyUIH5A1No5J&#10;wQ952KxHTxmm2t35SH0eKhEh7FNUYEJoUyl9Yciin7qWOHql6yyGKLtK6g7vEW4bOU+ShbRYc1ww&#10;2NKboeKa36yCQ2/NIVw+bvOv/e4loffvRV72Sj2Ph+0KRKAhPML/7b1W8DqDvy/xB8j1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5KXXxAAAANsAAAAPAAAAAAAAAAAA&#10;AAAAAKECAABkcnMvZG93bnJldi54bWxQSwUGAAAAAAQABAD5AAAAkgMAAAAA&#10;" strokecolor="#002060"/>
                <v:shape id="AutoShape 2063" o:spid="_x0000_s1072" type="#_x0000_t32" style="position:absolute;left:9204;top:567;width:0;height:1570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J8yeMQAAADbAAAADwAAAGRycy9kb3ducmV2LnhtbESPQWvCQBSE74L/YXmCN91EUCR1lSIK&#10;RS82VWxvj+wzCWbfht2txv76bkHocZiZb5jFqjONuJHztWUF6TgBQVxYXXOp4PixHc1B+ICssbFM&#10;Ch7kYbXs9xaYaXvnd7rloRQRwj5DBVUIbSalLyoy6Me2JY7exTqDIUpXSu3wHuGmkZMkmUmDNceF&#10;CltaV1Rc82+jYE+7Y/o4283XZ/OTHy7rLZ5cqtRw0L2+gAjUhf/ws/2mFUwn8Pcl/gC5/A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snzJ4xAAAANsAAAAPAAAAAAAAAAAA&#10;AAAAAKECAABkcnMvZG93bnJldi54bWxQSwUGAAAAAAQABAD5AAAAkgMAAAAA&#10;" strokecolor="#00b0f0"/>
                <v:shape id="AutoShape 2064" o:spid="_x0000_s1073" type="#_x0000_t32" style="position:absolute;left:10045;top:567;width:0;height:1570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9OX48UAAADbAAAADwAAAGRycy9kb3ducmV2LnhtbESPQWvCQBSE74L/YXlCb3UTS4ukriKi&#10;UNpLjZG2t0f2mQSzb8PuVmN/fVcQPA4z8w0zW/SmFSdyvrGsIB0nIIhLqxuuFBS7zeMUhA/IGlvL&#10;pOBCHhbz4WCGmbZn3tIpD5WIEPYZKqhD6DIpfVmTQT+2HXH0DtYZDFG6SmqH5wg3rZwkyYs02HBc&#10;qLGjVU3lMf81Cj7ovUgvX3b9893+5Z+H1Qb3LlXqYdQvX0EE6sM9fGu/aQXPT3D9En+AnP8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9OX48UAAADbAAAADwAAAAAAAAAA&#10;AAAAAAChAgAAZHJzL2Rvd25yZXYueG1sUEsFBgAAAAAEAAQA+QAAAJMDAAAAAA==&#10;" strokecolor="#00b0f0"/>
                <v:shape id="AutoShape 2065" o:spid="_x0000_s1074" type="#_x0000_t32" style="position:absolute;left:10886;top:567;width:0;height:1570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5MGT8MAAADbAAAADwAAAGRycy9kb3ducmV2LnhtbESPT2vCQBTE74LfYXkFL1I3ikpJXcW/&#10;4Klq2t4f2Wc2NPs2ZNeYfvtuQfA4zMxvmMWqs5VoqfGlYwXjUQKCOHe65ELB1+fh9Q2ED8gaK8ek&#10;4Jc8rJb93gJT7e58oTYLhYgQ9ikqMCHUqZQ+N2TRj1xNHL2rayyGKJtC6gbvEW4rOUmSubRYclww&#10;WNPWUP6T3ayCc2vNOXzvb5OP42aY0O40z66tUoOXbv0OIlAXnuFH+6gVzKbw/yX+ALn8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uTBk/DAAAA2wAAAA8AAAAAAAAAAAAA&#10;AAAAoQIAAGRycy9kb3ducmV2LnhtbFBLBQYAAAAABAAEAPkAAACRAwAAAAA=&#10;" strokecolor="#002060"/>
              </v:group>
              <w10:wrap anchorx="page" anchory="page"/>
            </v:group>
          </w:pict>
        </mc:Fallback>
      </mc:AlternateConten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AF2" w:rsidRPr="00B05633" w:rsidRDefault="009E3AF2" w:rsidP="00B05633">
    <w:pPr>
      <w:pStyle w:val="Header"/>
    </w:pPr>
    <w:r>
      <w:rPr>
        <w:noProof/>
        <w:snapToGrid/>
        <w:lang w:eastAsia="en-AU"/>
      </w:rPr>
      <w:tab/>
    </w:r>
    <w:r>
      <w:rPr>
        <w:noProof/>
        <w:snapToGrid/>
        <w:lang w:eastAsia="en-AU"/>
      </w:rPr>
      <w:fldChar w:fldCharType="begin"/>
    </w:r>
    <w:r>
      <w:rPr>
        <w:noProof/>
        <w:snapToGrid/>
        <w:lang w:eastAsia="en-AU"/>
      </w:rPr>
      <w:instrText xml:space="preserve"> STYLEREF "Heading 4" </w:instrText>
    </w:r>
    <w:r>
      <w:rPr>
        <w:noProof/>
        <w:snapToGrid/>
        <w:lang w:eastAsia="en-AU"/>
      </w:rPr>
      <w:fldChar w:fldCharType="separate"/>
    </w:r>
    <w:r w:rsidR="00AD1912">
      <w:rPr>
        <w:noProof/>
        <w:snapToGrid/>
        <w:lang w:eastAsia="en-AU"/>
      </w:rPr>
      <w:t>Risk register</w:t>
    </w:r>
    <w:r>
      <w:rPr>
        <w:noProof/>
        <w:snapToGrid/>
        <w:lang w:eastAsia="en-AU"/>
      </w:rPr>
      <w:fldChar w:fldCharType="end"/>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AF2" w:rsidRDefault="009E3AF2" w:rsidP="00340786">
    <w:pPr>
      <w:pStyle w:val="Heade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AF2" w:rsidRPr="004A7AA1" w:rsidRDefault="009E3AF2" w:rsidP="004A7AA1">
    <w:pPr>
      <w:pStyle w:val="Heade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AF2" w:rsidRPr="00834A57" w:rsidRDefault="00834A57" w:rsidP="00834A57">
    <w:pPr>
      <w:pStyle w:val="Header"/>
      <w:tabs>
        <w:tab w:val="clear" w:pos="9865"/>
        <w:tab w:val="left" w:pos="10783"/>
      </w:tabs>
      <w:jc w:val="left"/>
    </w:pPr>
    <w:r>
      <w:rPr>
        <w:noProof/>
        <w:snapToGrid/>
        <w:lang w:eastAsia="en-AU"/>
      </w:rPr>
      <w:drawing>
        <wp:inline distT="0" distB="0" distL="0" distR="0" wp14:anchorId="264091E6" wp14:editId="1629E166">
          <wp:extent cx="7571232" cy="10687507"/>
          <wp:effectExtent l="0" t="0" r="0" b="0"/>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1.jpg"/>
                  <pic:cNvPicPr/>
                </pic:nvPicPr>
                <pic:blipFill>
                  <a:blip r:embed="rId1">
                    <a:extLst>
                      <a:ext uri="{28A0092B-C50C-407E-A947-70E740481C1C}">
                        <a14:useLocalDpi xmlns:a14="http://schemas.microsoft.com/office/drawing/2010/main" val="0"/>
                      </a:ext>
                    </a:extLst>
                  </a:blip>
                  <a:stretch>
                    <a:fillRect/>
                  </a:stretch>
                </pic:blipFill>
                <pic:spPr>
                  <a:xfrm>
                    <a:off x="0" y="0"/>
                    <a:ext cx="7571232" cy="10687507"/>
                  </a:xfrm>
                  <a:prstGeom prst="rect">
                    <a:avLst/>
                  </a:prstGeom>
                </pic:spPr>
              </pic:pic>
            </a:graphicData>
          </a:graphic>
        </wp:inline>
      </w:drawing>
    </w:r>
    <w:r>
      <w:tab/>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AF2" w:rsidRPr="00A84ADF" w:rsidRDefault="009E3AF2" w:rsidP="00A84ADF">
    <w:pPr>
      <w:pStyle w:val="Heade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AF2" w:rsidRPr="0097760A" w:rsidRDefault="009E3AF2" w:rsidP="0059630D">
    <w:pPr>
      <w:pStyle w:val="FirstPagePanelFrame"/>
      <w:framePr w:wrap="notBesid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AF2" w:rsidRPr="00D233AC" w:rsidRDefault="009E3AF2" w:rsidP="00D233AC">
    <w:pPr>
      <w:pStyle w:val="Header"/>
      <w:rPr>
        <w:rFonts w:eastAsia="+mn-ea"/>
      </w:rPr>
    </w:pPr>
    <w:r>
      <w:rPr>
        <w:rFonts w:eastAsia="+mn-ea"/>
        <w:noProof/>
        <w:snapToGrid/>
        <w:lang w:eastAsia="en-AU"/>
      </w:rPr>
      <w:drawing>
        <wp:anchor distT="0" distB="0" distL="114300" distR="114300" simplePos="0" relativeHeight="252278784" behindDoc="1" locked="0" layoutInCell="1" allowOverlap="1">
          <wp:simplePos x="0" y="0"/>
          <wp:positionH relativeFrom="page">
            <wp:align>left</wp:align>
          </wp:positionH>
          <wp:positionV relativeFrom="page">
            <wp:align>top</wp:align>
          </wp:positionV>
          <wp:extent cx="7560000" cy="10688400"/>
          <wp:effectExtent l="0" t="0" r="3175" b="0"/>
          <wp:wrapNone/>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68840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AF2" w:rsidRPr="005D1FC6" w:rsidRDefault="00834A57" w:rsidP="006B45BB">
    <w:pPr>
      <w:pStyle w:val="Header-Even"/>
    </w:pPr>
    <w:fldSimple w:instr=" STYLEREF  &quot;Heading 2,Chapter Heading (Short)&quot;  \* MERGEFORMAT ">
      <w:r w:rsidR="00AD1912">
        <w:rPr>
          <w:noProof/>
        </w:rPr>
        <w:t>Public transport service requirements</w:t>
      </w:r>
    </w:fldSimple>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AF2" w:rsidRPr="005D1FC6" w:rsidRDefault="008109E6" w:rsidP="006B45BB">
    <w:pPr>
      <w:pStyle w:val="Header"/>
    </w:pPr>
    <w:fldSimple w:instr=" STYLEREF &quot;heading 2&quot; ">
      <w:r w:rsidR="00AD1912">
        <w:rPr>
          <w:noProof/>
        </w:rPr>
        <w:t>Public transport service requirements</w:t>
      </w:r>
    </w:fldSimple>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AF2" w:rsidRDefault="009E3AF2" w:rsidP="00340786">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AF2" w:rsidRPr="006D6474" w:rsidRDefault="009E3AF2" w:rsidP="006D6474">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AF2" w:rsidRPr="006D6474" w:rsidRDefault="009E3AF2" w:rsidP="006D6474">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AF2" w:rsidRPr="006D6474" w:rsidRDefault="00834A57" w:rsidP="006D6474">
    <w:pPr>
      <w:pStyle w:val="Header"/>
    </w:pPr>
    <w:fldSimple w:instr=" STYLEREF  &quot;Heading 2,Chapter Heading (Short)&quot;  \* MERGEFORMAT ">
      <w:r w:rsidR="00AD1912">
        <w:rPr>
          <w:noProof/>
        </w:rPr>
        <w:t>Requirements and issues</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97751"/>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731221B"/>
    <w:multiLevelType w:val="multilevel"/>
    <w:tmpl w:val="54B62ED8"/>
    <w:styleLink w:val="BulletList"/>
    <w:lvl w:ilvl="0">
      <w:start w:val="1"/>
      <w:numFmt w:val="bullet"/>
      <w:lvlRestart w:val="0"/>
      <w:lvlText w:val=""/>
      <w:lvlJc w:val="left"/>
      <w:pPr>
        <w:tabs>
          <w:tab w:val="num" w:pos="567"/>
        </w:tabs>
        <w:ind w:left="567" w:hanging="567"/>
      </w:pPr>
      <w:rPr>
        <w:rFonts w:ascii="Symbol" w:hAnsi="Symbol" w:hint="default"/>
        <w:b w:val="0"/>
        <w:i w:val="0"/>
        <w:color w:val="auto"/>
      </w:rPr>
    </w:lvl>
    <w:lvl w:ilvl="1">
      <w:start w:val="1"/>
      <w:numFmt w:val="bullet"/>
      <w:lvlText w:val="–"/>
      <w:lvlJc w:val="left"/>
      <w:pPr>
        <w:tabs>
          <w:tab w:val="num" w:pos="1134"/>
        </w:tabs>
        <w:ind w:left="1134" w:hanging="567"/>
      </w:pPr>
      <w:rPr>
        <w:rFonts w:ascii="Arial" w:hAnsi="Arial" w:hint="default"/>
        <w:b w:val="0"/>
        <w:i w:val="0"/>
        <w:color w:val="auto"/>
      </w:rPr>
    </w:lvl>
    <w:lvl w:ilvl="2">
      <w:start w:val="1"/>
      <w:numFmt w:val="bullet"/>
      <w:lvlText w:val="o"/>
      <w:lvlJc w:val="left"/>
      <w:pPr>
        <w:tabs>
          <w:tab w:val="num" w:pos="1701"/>
        </w:tabs>
        <w:ind w:left="1701" w:hanging="567"/>
      </w:pPr>
      <w:rPr>
        <w:rFonts w:ascii="Arial" w:hAnsi="Arial" w:hint="default"/>
        <w:b w:val="0"/>
        <w:i w:val="0"/>
        <w:color w:val="auto"/>
        <w:sz w:val="10"/>
        <w:szCs w:val="10"/>
      </w:rPr>
    </w:lvl>
    <w:lvl w:ilvl="3">
      <w:start w:val="1"/>
      <w:numFmt w:val="bullet"/>
      <w:lvlText w:val=""/>
      <w:lvlJc w:val="left"/>
      <w:pPr>
        <w:tabs>
          <w:tab w:val="num" w:pos="2268"/>
        </w:tabs>
        <w:ind w:left="2268" w:hanging="567"/>
      </w:pPr>
      <w:rPr>
        <w:rFonts w:ascii="Wingdings" w:hAnsi="Wingdings" w:hint="default"/>
        <w:b w:val="0"/>
        <w:i w:val="0"/>
        <w:color w:val="auto"/>
        <w:sz w:val="10"/>
        <w:szCs w:val="10"/>
      </w:rPr>
    </w:lvl>
    <w:lvl w:ilvl="4">
      <w:start w:val="1"/>
      <w:numFmt w:val="none"/>
      <w:lvlText w:val="%5"/>
      <w:lvlJc w:val="left"/>
      <w:pPr>
        <w:tabs>
          <w:tab w:val="num" w:pos="0"/>
        </w:tabs>
        <w:ind w:left="0" w:firstLine="0"/>
      </w:pPr>
      <w:rPr>
        <w:rFonts w:hint="default"/>
      </w:rPr>
    </w:lvl>
    <w:lvl w:ilvl="5">
      <w:start w:val="1"/>
      <w:numFmt w:val="lowerRoman"/>
      <w:lvlText w:val=""/>
      <w:lvlJc w:val="left"/>
      <w:pPr>
        <w:tabs>
          <w:tab w:val="num" w:pos="2160"/>
        </w:tabs>
        <w:ind w:left="2160" w:hanging="360"/>
      </w:pPr>
      <w:rPr>
        <w:rFonts w:hint="default"/>
      </w:rPr>
    </w:lvl>
    <w:lvl w:ilvl="6">
      <w:start w:val="1"/>
      <w:numFmt w:val="decimal"/>
      <w:lvlText w:val=""/>
      <w:lvlJc w:val="left"/>
      <w:pPr>
        <w:tabs>
          <w:tab w:val="num" w:pos="2520"/>
        </w:tabs>
        <w:ind w:left="2520" w:hanging="360"/>
      </w:pPr>
      <w:rPr>
        <w:rFonts w:hint="default"/>
      </w:rPr>
    </w:lvl>
    <w:lvl w:ilvl="7">
      <w:start w:val="1"/>
      <w:numFmt w:val="lowerLetter"/>
      <w:lvlText w:val=""/>
      <w:lvlJc w:val="left"/>
      <w:pPr>
        <w:tabs>
          <w:tab w:val="num" w:pos="2880"/>
        </w:tabs>
        <w:ind w:left="2880" w:hanging="360"/>
      </w:pPr>
      <w:rPr>
        <w:rFonts w:hint="default"/>
      </w:rPr>
    </w:lvl>
    <w:lvl w:ilvl="8">
      <w:start w:val="1"/>
      <w:numFmt w:val="lowerRoman"/>
      <w:lvlText w:val=""/>
      <w:lvlJc w:val="left"/>
      <w:pPr>
        <w:tabs>
          <w:tab w:val="num" w:pos="3240"/>
        </w:tabs>
        <w:ind w:left="3240" w:hanging="360"/>
      </w:pPr>
      <w:rPr>
        <w:rFonts w:hint="default"/>
      </w:rPr>
    </w:lvl>
  </w:abstractNum>
  <w:abstractNum w:abstractNumId="2">
    <w:nsid w:val="08112352"/>
    <w:multiLevelType w:val="multilevel"/>
    <w:tmpl w:val="F1841220"/>
    <w:name w:val="Bullets"/>
    <w:styleLink w:val="Bullets"/>
    <w:lvl w:ilvl="0">
      <w:start w:val="1"/>
      <w:numFmt w:val="bullet"/>
      <w:pStyle w:val="Bullet1"/>
      <w:lvlText w:val=""/>
      <w:lvlJc w:val="left"/>
      <w:pPr>
        <w:tabs>
          <w:tab w:val="num" w:pos="567"/>
        </w:tabs>
        <w:ind w:left="567" w:hanging="567"/>
      </w:pPr>
      <w:rPr>
        <w:rFonts w:ascii="Symbol" w:hAnsi="Symbol" w:hint="default"/>
        <w:color w:val="auto"/>
      </w:rPr>
    </w:lvl>
    <w:lvl w:ilvl="1">
      <w:start w:val="1"/>
      <w:numFmt w:val="bullet"/>
      <w:pStyle w:val="Bullet2"/>
      <w:lvlText w:val="–"/>
      <w:lvlJc w:val="left"/>
      <w:pPr>
        <w:tabs>
          <w:tab w:val="num" w:pos="1134"/>
        </w:tabs>
        <w:ind w:left="1134" w:hanging="567"/>
      </w:pPr>
      <w:rPr>
        <w:rFonts w:ascii="Arial" w:hAnsi="Arial" w:hint="default"/>
        <w:color w:val="auto"/>
      </w:rPr>
    </w:lvl>
    <w:lvl w:ilvl="2">
      <w:start w:val="1"/>
      <w:numFmt w:val="bullet"/>
      <w:pStyle w:val="Bullet3"/>
      <w:lvlText w:val="◦"/>
      <w:lvlJc w:val="left"/>
      <w:pPr>
        <w:tabs>
          <w:tab w:val="num" w:pos="1701"/>
        </w:tabs>
        <w:ind w:left="1701" w:hanging="567"/>
      </w:pPr>
      <w:rPr>
        <w:rFonts w:ascii="Georgia" w:hAnsi="Georgia" w:hint="default"/>
        <w:color w:val="auto"/>
      </w:rPr>
    </w:lvl>
    <w:lvl w:ilvl="3">
      <w:start w:val="1"/>
      <w:numFmt w:val="bullet"/>
      <w:pStyle w:val="Bullet4"/>
      <w:lvlText w:val=""/>
      <w:lvlJc w:val="left"/>
      <w:pPr>
        <w:tabs>
          <w:tab w:val="num" w:pos="2268"/>
        </w:tabs>
        <w:ind w:left="2268" w:hanging="56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09257FF5"/>
    <w:multiLevelType w:val="multilevel"/>
    <w:tmpl w:val="585065D6"/>
    <w:lvl w:ilvl="0">
      <w:start w:val="1"/>
      <w:numFmt w:val="bullet"/>
      <w:pStyle w:val="CVBullet1"/>
      <w:lvlText w:val=""/>
      <w:lvlJc w:val="left"/>
      <w:pPr>
        <w:ind w:left="227" w:hanging="227"/>
      </w:pPr>
      <w:rPr>
        <w:rFonts w:ascii="Symbol" w:hAnsi="Symbol" w:hint="default"/>
        <w:color w:val="auto"/>
      </w:rPr>
    </w:lvl>
    <w:lvl w:ilvl="1">
      <w:start w:val="1"/>
      <w:numFmt w:val="bullet"/>
      <w:pStyle w:val="CVBullet2"/>
      <w:lvlText w:val="–"/>
      <w:lvlJc w:val="left"/>
      <w:pPr>
        <w:ind w:left="454" w:hanging="227"/>
      </w:pPr>
      <w:rPr>
        <w:rFonts w:ascii="Arial" w:hAnsi="Aria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0984408E"/>
    <w:multiLevelType w:val="multilevel"/>
    <w:tmpl w:val="EE3860A0"/>
    <w:name w:val="PwCListNumbers1"/>
    <w:styleLink w:val="PwCListNumbers1"/>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5">
    <w:nsid w:val="0B086541"/>
    <w:multiLevelType w:val="multilevel"/>
    <w:tmpl w:val="572824AC"/>
    <w:lvl w:ilvl="0">
      <w:start w:val="1"/>
      <w:numFmt w:val="decimal"/>
      <w:pStyle w:val="ListNumber"/>
      <w:lvlText w:val="%1"/>
      <w:lvlJc w:val="left"/>
      <w:pPr>
        <w:tabs>
          <w:tab w:val="num" w:pos="567"/>
        </w:tabs>
        <w:ind w:left="567" w:hanging="567"/>
      </w:pPr>
      <w:rPr>
        <w:rFonts w:hint="default"/>
      </w:rPr>
    </w:lvl>
    <w:lvl w:ilvl="1">
      <w:start w:val="1"/>
      <w:numFmt w:val="lowerLetter"/>
      <w:pStyle w:val="ListNumber2"/>
      <w:lvlText w:val="%2"/>
      <w:lvlJc w:val="left"/>
      <w:pPr>
        <w:tabs>
          <w:tab w:val="num" w:pos="1134"/>
        </w:tabs>
        <w:ind w:left="1134" w:hanging="567"/>
      </w:pPr>
      <w:rPr>
        <w:rFonts w:hint="default"/>
      </w:rPr>
    </w:lvl>
    <w:lvl w:ilvl="2">
      <w:start w:val="1"/>
      <w:numFmt w:val="lowerRoman"/>
      <w:pStyle w:val="ListNumber3"/>
      <w:lvlText w:val="%3"/>
      <w:lvlJc w:val="left"/>
      <w:pPr>
        <w:tabs>
          <w:tab w:val="num" w:pos="1701"/>
        </w:tabs>
        <w:ind w:left="1701" w:hanging="567"/>
      </w:pPr>
      <w:rPr>
        <w:rFonts w:hint="default"/>
      </w:rPr>
    </w:lvl>
    <w:lvl w:ilvl="3">
      <w:start w:val="1"/>
      <w:numFmt w:val="decimal"/>
      <w:pStyle w:val="ListNumber4"/>
      <w:lvlText w:val="%4"/>
      <w:lvlJc w:val="left"/>
      <w:pPr>
        <w:tabs>
          <w:tab w:val="num" w:pos="2268"/>
        </w:tabs>
        <w:ind w:left="2268" w:hanging="567"/>
      </w:pPr>
      <w:rPr>
        <w:rFonts w:hint="default"/>
      </w:rPr>
    </w:lvl>
    <w:lvl w:ilvl="4">
      <w:start w:val="1"/>
      <w:numFmt w:val="lowerLetter"/>
      <w:pStyle w:val="ListNumber5"/>
      <w:lvlText w:val="%5"/>
      <w:lvlJc w:val="left"/>
      <w:pPr>
        <w:tabs>
          <w:tab w:val="num" w:pos="2835"/>
        </w:tabs>
        <w:ind w:left="2835" w:hanging="56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nsid w:val="113C4B44"/>
    <w:multiLevelType w:val="multilevel"/>
    <w:tmpl w:val="4E5C847A"/>
    <w:styleLink w:val="Indents"/>
    <w:lvl w:ilvl="0">
      <w:start w:val="1"/>
      <w:numFmt w:val="none"/>
      <w:pStyle w:val="DIERNormal"/>
      <w:suff w:val="nothing"/>
      <w:lvlText w:val=""/>
      <w:lvlJc w:val="left"/>
      <w:pPr>
        <w:ind w:left="0" w:firstLine="0"/>
      </w:pPr>
      <w:rPr>
        <w:rFonts w:hint="default"/>
        <w:color w:val="auto"/>
      </w:rPr>
    </w:lvl>
    <w:lvl w:ilvl="1">
      <w:start w:val="1"/>
      <w:numFmt w:val="none"/>
      <w:pStyle w:val="Indent1"/>
      <w:suff w:val="nothing"/>
      <w:lvlText w:val=""/>
      <w:lvlJc w:val="left"/>
      <w:pPr>
        <w:ind w:left="567" w:firstLine="0"/>
      </w:pPr>
      <w:rPr>
        <w:rFonts w:hint="default"/>
      </w:rPr>
    </w:lvl>
    <w:lvl w:ilvl="2">
      <w:start w:val="1"/>
      <w:numFmt w:val="none"/>
      <w:pStyle w:val="Indent2"/>
      <w:suff w:val="nothing"/>
      <w:lvlText w:val=""/>
      <w:lvlJc w:val="left"/>
      <w:pPr>
        <w:ind w:left="1134" w:firstLine="0"/>
      </w:pPr>
      <w:rPr>
        <w:rFonts w:hint="default"/>
      </w:rPr>
    </w:lvl>
    <w:lvl w:ilvl="3">
      <w:start w:val="1"/>
      <w:numFmt w:val="none"/>
      <w:pStyle w:val="Indent3"/>
      <w:suff w:val="nothing"/>
      <w:lvlText w:val=""/>
      <w:lvlJc w:val="left"/>
      <w:pPr>
        <w:ind w:left="1701" w:firstLine="0"/>
      </w:pPr>
      <w:rPr>
        <w:rFonts w:hint="default"/>
      </w:rPr>
    </w:lvl>
    <w:lvl w:ilvl="4">
      <w:start w:val="1"/>
      <w:numFmt w:val="none"/>
      <w:pStyle w:val="Indent4"/>
      <w:suff w:val="nothing"/>
      <w:lvlText w:val=""/>
      <w:lvlJc w:val="left"/>
      <w:pPr>
        <w:ind w:left="2268" w:firstLine="0"/>
      </w:pPr>
      <w:rPr>
        <w:rFonts w:hint="default"/>
      </w:rPr>
    </w:lvl>
    <w:lvl w:ilvl="5">
      <w:start w:val="1"/>
      <w:numFmt w:val="none"/>
      <w:pStyle w:val="Indent5"/>
      <w:suff w:val="nothing"/>
      <w:lvlText w:val=""/>
      <w:lvlJc w:val="left"/>
      <w:pPr>
        <w:ind w:left="2835" w:firstLine="0"/>
      </w:pPr>
      <w:rPr>
        <w:rFonts w:hint="default"/>
      </w:rPr>
    </w:lvl>
    <w:lvl w:ilvl="6">
      <w:start w:val="1"/>
      <w:numFmt w:val="none"/>
      <w:pStyle w:val="Indent6"/>
      <w:suff w:val="nothing"/>
      <w:lvlText w:val=""/>
      <w:lvlJc w:val="left"/>
      <w:pPr>
        <w:ind w:left="3402" w:firstLine="0"/>
      </w:pPr>
      <w:rPr>
        <w:rFonts w:hint="default"/>
      </w:rPr>
    </w:lvl>
    <w:lvl w:ilvl="7">
      <w:start w:val="1"/>
      <w:numFmt w:val="none"/>
      <w:pStyle w:val="Indent7"/>
      <w:suff w:val="nothing"/>
      <w:lvlText w:val=""/>
      <w:lvlJc w:val="left"/>
      <w:pPr>
        <w:ind w:left="3969" w:firstLine="0"/>
      </w:pPr>
      <w:rPr>
        <w:rFonts w:hint="default"/>
      </w:rPr>
    </w:lvl>
    <w:lvl w:ilvl="8">
      <w:start w:val="1"/>
      <w:numFmt w:val="none"/>
      <w:pStyle w:val="Indent8"/>
      <w:suff w:val="nothing"/>
      <w:lvlText w:val=""/>
      <w:lvlJc w:val="left"/>
      <w:pPr>
        <w:ind w:left="4536" w:firstLine="0"/>
      </w:pPr>
      <w:rPr>
        <w:rFonts w:hint="default"/>
      </w:rPr>
    </w:lvl>
  </w:abstractNum>
  <w:abstractNum w:abstractNumId="7">
    <w:nsid w:val="16417FC4"/>
    <w:multiLevelType w:val="multilevel"/>
    <w:tmpl w:val="50B20D3A"/>
    <w:styleLink w:val="TableNumberedListSmall"/>
    <w:lvl w:ilvl="0">
      <w:start w:val="1"/>
      <w:numFmt w:val="decimal"/>
      <w:lvlRestart w:val="0"/>
      <w:pStyle w:val="TableNumberedListSmall1"/>
      <w:lvlText w:val="%1"/>
      <w:lvlJc w:val="left"/>
      <w:pPr>
        <w:tabs>
          <w:tab w:val="num" w:pos="283"/>
        </w:tabs>
        <w:ind w:left="284" w:hanging="284"/>
      </w:pPr>
      <w:rPr>
        <w:rFonts w:asciiTheme="minorHAnsi" w:hAnsiTheme="minorHAnsi" w:hint="default"/>
        <w:b w:val="0"/>
        <w:i w:val="0"/>
        <w:color w:val="auto"/>
        <w:sz w:val="20"/>
      </w:rPr>
    </w:lvl>
    <w:lvl w:ilvl="1">
      <w:start w:val="1"/>
      <w:numFmt w:val="lowerLetter"/>
      <w:lvlRestart w:val="0"/>
      <w:pStyle w:val="TableNumberedListSmall2"/>
      <w:lvlText w:val="%2"/>
      <w:lvlJc w:val="left"/>
      <w:pPr>
        <w:tabs>
          <w:tab w:val="num" w:pos="567"/>
        </w:tabs>
        <w:ind w:left="567" w:hanging="283"/>
      </w:pPr>
      <w:rPr>
        <w:rFonts w:hint="default"/>
        <w:b w:val="0"/>
        <w:i w:val="0"/>
        <w:color w:val="auto"/>
        <w:szCs w:val="10"/>
      </w:rPr>
    </w:lvl>
    <w:lvl w:ilvl="2">
      <w:start w:val="1"/>
      <w:numFmt w:val="lowerRoman"/>
      <w:lvlRestart w:val="0"/>
      <w:pStyle w:val="TableNumberedListSmall3"/>
      <w:lvlText w:val="%3"/>
      <w:lvlJc w:val="left"/>
      <w:pPr>
        <w:tabs>
          <w:tab w:val="num" w:pos="851"/>
        </w:tabs>
        <w:ind w:left="851" w:hanging="284"/>
      </w:pPr>
      <w:rPr>
        <w:rFonts w:asciiTheme="minorHAnsi" w:hAnsiTheme="minorHAnsi" w:hint="default"/>
        <w:b w:val="0"/>
        <w:i w:val="0"/>
        <w:color w:val="auto"/>
        <w:sz w:val="20"/>
        <w:szCs w:val="10"/>
      </w:rPr>
    </w:lvl>
    <w:lvl w:ilvl="3">
      <w:start w:val="1"/>
      <w:numFmt w:val="none"/>
      <w:lvlRestart w:val="0"/>
      <w:lvlText w:val=""/>
      <w:lvlJc w:val="left"/>
      <w:pPr>
        <w:tabs>
          <w:tab w:val="num" w:pos="0"/>
        </w:tabs>
        <w:ind w:left="0" w:firstLine="0"/>
      </w:pPr>
      <w:rPr>
        <w:rFonts w:hint="default"/>
        <w:color w:val="auto"/>
        <w:sz w:val="10"/>
        <w:szCs w:val="10"/>
      </w:rPr>
    </w:lvl>
    <w:lvl w:ilvl="4">
      <w:start w:val="1"/>
      <w:numFmt w:val="none"/>
      <w:lvlText w:val="%5"/>
      <w:lvlJc w:val="left"/>
      <w:pPr>
        <w:tabs>
          <w:tab w:val="num" w:pos="1800"/>
        </w:tabs>
        <w:ind w:left="1800" w:hanging="360"/>
      </w:pPr>
      <w:rPr>
        <w:rFonts w:hint="default"/>
      </w:rPr>
    </w:lvl>
    <w:lvl w:ilvl="5">
      <w:start w:val="1"/>
      <w:numFmt w:val="lowerRoman"/>
      <w:lvlText w:val=""/>
      <w:lvlJc w:val="left"/>
      <w:pPr>
        <w:tabs>
          <w:tab w:val="num" w:pos="2160"/>
        </w:tabs>
        <w:ind w:left="2160" w:hanging="360"/>
      </w:pPr>
      <w:rPr>
        <w:rFonts w:hint="default"/>
      </w:rPr>
    </w:lvl>
    <w:lvl w:ilvl="6">
      <w:start w:val="1"/>
      <w:numFmt w:val="decimal"/>
      <w:lvlText w:val=""/>
      <w:lvlJc w:val="left"/>
      <w:pPr>
        <w:tabs>
          <w:tab w:val="num" w:pos="2520"/>
        </w:tabs>
        <w:ind w:left="2520" w:hanging="360"/>
      </w:pPr>
      <w:rPr>
        <w:rFonts w:hint="default"/>
      </w:rPr>
    </w:lvl>
    <w:lvl w:ilvl="7">
      <w:start w:val="1"/>
      <w:numFmt w:val="lowerLetter"/>
      <w:lvlText w:val=""/>
      <w:lvlJc w:val="left"/>
      <w:pPr>
        <w:tabs>
          <w:tab w:val="num" w:pos="2880"/>
        </w:tabs>
        <w:ind w:left="2880" w:hanging="360"/>
      </w:pPr>
      <w:rPr>
        <w:rFonts w:hint="default"/>
      </w:rPr>
    </w:lvl>
    <w:lvl w:ilvl="8">
      <w:start w:val="1"/>
      <w:numFmt w:val="lowerRoman"/>
      <w:lvlText w:val=""/>
      <w:lvlJc w:val="left"/>
      <w:pPr>
        <w:tabs>
          <w:tab w:val="num" w:pos="3240"/>
        </w:tabs>
        <w:ind w:left="3240" w:hanging="360"/>
      </w:pPr>
      <w:rPr>
        <w:rFonts w:hint="default"/>
      </w:rPr>
    </w:lvl>
  </w:abstractNum>
  <w:abstractNum w:abstractNumId="8">
    <w:nsid w:val="184F5379"/>
    <w:multiLevelType w:val="multilevel"/>
    <w:tmpl w:val="1546630C"/>
    <w:styleLink w:val="ListNumberList"/>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righ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nsid w:val="187E60D1"/>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1D230827"/>
    <w:multiLevelType w:val="multilevel"/>
    <w:tmpl w:val="AF18B140"/>
    <w:styleLink w:val="TableNumberdListNormal"/>
    <w:lvl w:ilvl="0">
      <w:start w:val="1"/>
      <w:numFmt w:val="decimal"/>
      <w:lvlRestart w:val="0"/>
      <w:lvlText w:val="%1"/>
      <w:lvlJc w:val="left"/>
      <w:pPr>
        <w:tabs>
          <w:tab w:val="num" w:pos="283"/>
        </w:tabs>
        <w:ind w:left="284" w:hanging="284"/>
      </w:pPr>
      <w:rPr>
        <w:rFonts w:ascii="Times New Roman" w:hAnsi="Times New Roman" w:hint="default"/>
        <w:b w:val="0"/>
        <w:i w:val="0"/>
        <w:color w:val="auto"/>
      </w:rPr>
    </w:lvl>
    <w:lvl w:ilvl="1">
      <w:start w:val="1"/>
      <w:numFmt w:val="lowerLetter"/>
      <w:lvlRestart w:val="0"/>
      <w:lvlText w:val="%2"/>
      <w:lvlJc w:val="left"/>
      <w:pPr>
        <w:tabs>
          <w:tab w:val="num" w:pos="567"/>
        </w:tabs>
        <w:ind w:left="567" w:hanging="283"/>
      </w:pPr>
      <w:rPr>
        <w:rFonts w:hint="default"/>
        <w:b w:val="0"/>
        <w:i w:val="0"/>
        <w:color w:val="auto"/>
        <w:szCs w:val="10"/>
      </w:rPr>
    </w:lvl>
    <w:lvl w:ilvl="2">
      <w:start w:val="1"/>
      <w:numFmt w:val="lowerRoman"/>
      <w:lvlRestart w:val="0"/>
      <w:lvlText w:val="%3"/>
      <w:lvlJc w:val="left"/>
      <w:pPr>
        <w:tabs>
          <w:tab w:val="num" w:pos="851"/>
        </w:tabs>
        <w:ind w:left="851" w:hanging="284"/>
      </w:pPr>
      <w:rPr>
        <w:rFonts w:hint="default"/>
        <w:b w:val="0"/>
        <w:i w:val="0"/>
        <w:color w:val="auto"/>
        <w:sz w:val="10"/>
        <w:szCs w:val="10"/>
      </w:rPr>
    </w:lvl>
    <w:lvl w:ilvl="3">
      <w:start w:val="1"/>
      <w:numFmt w:val="none"/>
      <w:lvlRestart w:val="0"/>
      <w:lvlText w:val=""/>
      <w:lvlJc w:val="left"/>
      <w:pPr>
        <w:tabs>
          <w:tab w:val="num" w:pos="0"/>
        </w:tabs>
        <w:ind w:left="0" w:firstLine="0"/>
      </w:pPr>
      <w:rPr>
        <w:rFonts w:hint="default"/>
        <w:color w:val="auto"/>
        <w:sz w:val="10"/>
        <w:szCs w:val="10"/>
      </w:rPr>
    </w:lvl>
    <w:lvl w:ilvl="4">
      <w:start w:val="1"/>
      <w:numFmt w:val="none"/>
      <w:lvlText w:val="%5"/>
      <w:lvlJc w:val="left"/>
      <w:pPr>
        <w:tabs>
          <w:tab w:val="num" w:pos="1800"/>
        </w:tabs>
        <w:ind w:left="1800" w:hanging="360"/>
      </w:pPr>
      <w:rPr>
        <w:rFonts w:hint="default"/>
      </w:rPr>
    </w:lvl>
    <w:lvl w:ilvl="5">
      <w:start w:val="1"/>
      <w:numFmt w:val="lowerRoman"/>
      <w:lvlText w:val=""/>
      <w:lvlJc w:val="left"/>
      <w:pPr>
        <w:tabs>
          <w:tab w:val="num" w:pos="2160"/>
        </w:tabs>
        <w:ind w:left="2160" w:hanging="360"/>
      </w:pPr>
      <w:rPr>
        <w:rFonts w:hint="default"/>
      </w:rPr>
    </w:lvl>
    <w:lvl w:ilvl="6">
      <w:start w:val="1"/>
      <w:numFmt w:val="decimal"/>
      <w:lvlText w:val=""/>
      <w:lvlJc w:val="left"/>
      <w:pPr>
        <w:tabs>
          <w:tab w:val="num" w:pos="2520"/>
        </w:tabs>
        <w:ind w:left="2520" w:hanging="360"/>
      </w:pPr>
      <w:rPr>
        <w:rFonts w:hint="default"/>
      </w:rPr>
    </w:lvl>
    <w:lvl w:ilvl="7">
      <w:start w:val="1"/>
      <w:numFmt w:val="lowerLetter"/>
      <w:lvlText w:val=""/>
      <w:lvlJc w:val="left"/>
      <w:pPr>
        <w:tabs>
          <w:tab w:val="num" w:pos="2880"/>
        </w:tabs>
        <w:ind w:left="2880" w:hanging="360"/>
      </w:pPr>
      <w:rPr>
        <w:rFonts w:hint="default"/>
      </w:rPr>
    </w:lvl>
    <w:lvl w:ilvl="8">
      <w:start w:val="1"/>
      <w:numFmt w:val="lowerRoman"/>
      <w:lvlText w:val=""/>
      <w:lvlJc w:val="left"/>
      <w:pPr>
        <w:tabs>
          <w:tab w:val="num" w:pos="3240"/>
        </w:tabs>
        <w:ind w:left="3240" w:hanging="360"/>
      </w:pPr>
      <w:rPr>
        <w:rFonts w:hint="default"/>
      </w:rPr>
    </w:lvl>
  </w:abstractNum>
  <w:abstractNum w:abstractNumId="11">
    <w:nsid w:val="283947C2"/>
    <w:multiLevelType w:val="multilevel"/>
    <w:tmpl w:val="50B20D3A"/>
    <w:numStyleLink w:val="TableNumberedListSmall"/>
  </w:abstractNum>
  <w:abstractNum w:abstractNumId="12">
    <w:nsid w:val="29F60073"/>
    <w:multiLevelType w:val="multilevel"/>
    <w:tmpl w:val="26865B8A"/>
    <w:lvl w:ilvl="0">
      <w:start w:val="1"/>
      <w:numFmt w:val="decimal"/>
      <w:lvlRestart w:val="0"/>
      <w:pStyle w:val="TableNumberedList1"/>
      <w:lvlText w:val="%1"/>
      <w:lvlJc w:val="left"/>
      <w:pPr>
        <w:tabs>
          <w:tab w:val="num" w:pos="283"/>
        </w:tabs>
        <w:ind w:left="284" w:hanging="284"/>
      </w:pPr>
      <w:rPr>
        <w:rFonts w:ascii="Arial" w:hAnsi="Arial" w:hint="default"/>
        <w:b w:val="0"/>
        <w:i w:val="0"/>
        <w:color w:val="auto"/>
        <w:sz w:val="20"/>
      </w:rPr>
    </w:lvl>
    <w:lvl w:ilvl="1">
      <w:start w:val="1"/>
      <w:numFmt w:val="lowerLetter"/>
      <w:lvlRestart w:val="0"/>
      <w:pStyle w:val="TableNumberedList2"/>
      <w:lvlText w:val="%2"/>
      <w:lvlJc w:val="left"/>
      <w:pPr>
        <w:tabs>
          <w:tab w:val="num" w:pos="567"/>
        </w:tabs>
        <w:ind w:left="567" w:hanging="283"/>
      </w:pPr>
      <w:rPr>
        <w:rFonts w:hint="default"/>
        <w:b w:val="0"/>
        <w:i w:val="0"/>
        <w:color w:val="auto"/>
        <w:szCs w:val="10"/>
      </w:rPr>
    </w:lvl>
    <w:lvl w:ilvl="2">
      <w:start w:val="1"/>
      <w:numFmt w:val="lowerRoman"/>
      <w:lvlRestart w:val="0"/>
      <w:pStyle w:val="TableNumberedList3"/>
      <w:lvlText w:val="%3"/>
      <w:lvlJc w:val="left"/>
      <w:pPr>
        <w:tabs>
          <w:tab w:val="num" w:pos="851"/>
        </w:tabs>
        <w:ind w:left="851" w:hanging="284"/>
      </w:pPr>
      <w:rPr>
        <w:rFonts w:asciiTheme="minorHAnsi" w:hAnsiTheme="minorHAnsi" w:hint="default"/>
        <w:b w:val="0"/>
        <w:i w:val="0"/>
        <w:color w:val="auto"/>
        <w:sz w:val="20"/>
        <w:szCs w:val="10"/>
      </w:rPr>
    </w:lvl>
    <w:lvl w:ilvl="3">
      <w:start w:val="1"/>
      <w:numFmt w:val="none"/>
      <w:lvlRestart w:val="0"/>
      <w:lvlText w:val=""/>
      <w:lvlJc w:val="left"/>
      <w:pPr>
        <w:tabs>
          <w:tab w:val="num" w:pos="0"/>
        </w:tabs>
        <w:ind w:left="0" w:firstLine="0"/>
      </w:pPr>
      <w:rPr>
        <w:rFonts w:hint="default"/>
        <w:color w:val="auto"/>
        <w:sz w:val="10"/>
        <w:szCs w:val="10"/>
      </w:rPr>
    </w:lvl>
    <w:lvl w:ilvl="4">
      <w:start w:val="1"/>
      <w:numFmt w:val="none"/>
      <w:lvlText w:val="%5"/>
      <w:lvlJc w:val="left"/>
      <w:pPr>
        <w:tabs>
          <w:tab w:val="num" w:pos="1800"/>
        </w:tabs>
        <w:ind w:left="1800" w:hanging="360"/>
      </w:pPr>
      <w:rPr>
        <w:rFonts w:hint="default"/>
      </w:rPr>
    </w:lvl>
    <w:lvl w:ilvl="5">
      <w:start w:val="1"/>
      <w:numFmt w:val="lowerRoman"/>
      <w:lvlText w:val=""/>
      <w:lvlJc w:val="left"/>
      <w:pPr>
        <w:tabs>
          <w:tab w:val="num" w:pos="2160"/>
        </w:tabs>
        <w:ind w:left="2160" w:hanging="360"/>
      </w:pPr>
      <w:rPr>
        <w:rFonts w:hint="default"/>
      </w:rPr>
    </w:lvl>
    <w:lvl w:ilvl="6">
      <w:start w:val="1"/>
      <w:numFmt w:val="decimal"/>
      <w:lvlText w:val=""/>
      <w:lvlJc w:val="left"/>
      <w:pPr>
        <w:tabs>
          <w:tab w:val="num" w:pos="2520"/>
        </w:tabs>
        <w:ind w:left="2520" w:hanging="360"/>
      </w:pPr>
      <w:rPr>
        <w:rFonts w:hint="default"/>
      </w:rPr>
    </w:lvl>
    <w:lvl w:ilvl="7">
      <w:start w:val="1"/>
      <w:numFmt w:val="lowerLetter"/>
      <w:lvlText w:val=""/>
      <w:lvlJc w:val="left"/>
      <w:pPr>
        <w:tabs>
          <w:tab w:val="num" w:pos="2880"/>
        </w:tabs>
        <w:ind w:left="2880" w:hanging="360"/>
      </w:pPr>
      <w:rPr>
        <w:rFonts w:hint="default"/>
      </w:rPr>
    </w:lvl>
    <w:lvl w:ilvl="8">
      <w:start w:val="1"/>
      <w:numFmt w:val="lowerRoman"/>
      <w:lvlText w:val=""/>
      <w:lvlJc w:val="left"/>
      <w:pPr>
        <w:tabs>
          <w:tab w:val="num" w:pos="3240"/>
        </w:tabs>
        <w:ind w:left="3240" w:hanging="360"/>
      </w:pPr>
      <w:rPr>
        <w:rFonts w:hint="default"/>
      </w:rPr>
    </w:lvl>
  </w:abstractNum>
  <w:abstractNum w:abstractNumId="13">
    <w:nsid w:val="2BF876DE"/>
    <w:multiLevelType w:val="multilevel"/>
    <w:tmpl w:val="B7F496D4"/>
    <w:lvl w:ilvl="0">
      <w:start w:val="1"/>
      <w:numFmt w:val="bullet"/>
      <w:lvlRestart w:val="0"/>
      <w:pStyle w:val="TableBullet1Small"/>
      <w:lvlText w:val=""/>
      <w:lvlJc w:val="left"/>
      <w:pPr>
        <w:tabs>
          <w:tab w:val="num" w:pos="284"/>
        </w:tabs>
        <w:ind w:left="170" w:hanging="170"/>
      </w:pPr>
      <w:rPr>
        <w:rFonts w:ascii="Symbol" w:hAnsi="Symbol" w:hint="default"/>
        <w:b w:val="0"/>
        <w:i w:val="0"/>
        <w:color w:val="auto"/>
      </w:rPr>
    </w:lvl>
    <w:lvl w:ilvl="1">
      <w:start w:val="1"/>
      <w:numFmt w:val="bullet"/>
      <w:lvlRestart w:val="0"/>
      <w:pStyle w:val="TableBullet2Small"/>
      <w:lvlText w:val="–"/>
      <w:lvlJc w:val="left"/>
      <w:pPr>
        <w:tabs>
          <w:tab w:val="num" w:pos="567"/>
        </w:tabs>
        <w:ind w:left="340" w:hanging="170"/>
      </w:pPr>
      <w:rPr>
        <w:rFonts w:ascii="Arial" w:hAnsi="Arial" w:hint="default"/>
        <w:b w:val="0"/>
        <w:i w:val="0"/>
        <w:color w:val="auto"/>
      </w:rPr>
    </w:lvl>
    <w:lvl w:ilvl="2">
      <w:start w:val="1"/>
      <w:numFmt w:val="bullet"/>
      <w:lvlRestart w:val="0"/>
      <w:pStyle w:val="TableBullet3Small"/>
      <w:lvlText w:val="o"/>
      <w:lvlJc w:val="left"/>
      <w:pPr>
        <w:tabs>
          <w:tab w:val="num" w:pos="851"/>
        </w:tabs>
        <w:ind w:left="510" w:hanging="170"/>
      </w:pPr>
      <w:rPr>
        <w:rFonts w:ascii="Arial" w:hAnsi="Arial" w:hint="default"/>
        <w:b w:val="0"/>
        <w:i w:val="0"/>
        <w:color w:val="auto"/>
        <w:sz w:val="10"/>
        <w:szCs w:val="10"/>
      </w:rPr>
    </w:lvl>
    <w:lvl w:ilvl="3">
      <w:start w:val="1"/>
      <w:numFmt w:val="none"/>
      <w:lvlRestart w:val="0"/>
      <w:lvlText w:val=""/>
      <w:lvlJc w:val="left"/>
      <w:pPr>
        <w:tabs>
          <w:tab w:val="num" w:pos="2880"/>
        </w:tabs>
        <w:ind w:left="2880" w:hanging="720"/>
      </w:pPr>
      <w:rPr>
        <w:rFonts w:hint="default"/>
        <w:b w:val="0"/>
        <w:i w:val="0"/>
        <w:color w:val="auto"/>
        <w:sz w:val="10"/>
        <w:szCs w:val="10"/>
      </w:rPr>
    </w:lvl>
    <w:lvl w:ilvl="4">
      <w:start w:val="1"/>
      <w:numFmt w:val="lowerLetter"/>
      <w:lvlText w:val=""/>
      <w:lvlJc w:val="left"/>
      <w:pPr>
        <w:tabs>
          <w:tab w:val="num" w:pos="1800"/>
        </w:tabs>
        <w:ind w:left="1800" w:hanging="360"/>
      </w:pPr>
      <w:rPr>
        <w:rFonts w:hint="default"/>
      </w:rPr>
    </w:lvl>
    <w:lvl w:ilvl="5">
      <w:start w:val="1"/>
      <w:numFmt w:val="lowerRoman"/>
      <w:lvlText w:val=""/>
      <w:lvlJc w:val="left"/>
      <w:pPr>
        <w:tabs>
          <w:tab w:val="num" w:pos="2160"/>
        </w:tabs>
        <w:ind w:left="2160" w:hanging="360"/>
      </w:pPr>
      <w:rPr>
        <w:rFonts w:hint="default"/>
      </w:rPr>
    </w:lvl>
    <w:lvl w:ilvl="6">
      <w:start w:val="1"/>
      <w:numFmt w:val="decimal"/>
      <w:lvlText w:val=""/>
      <w:lvlJc w:val="left"/>
      <w:pPr>
        <w:tabs>
          <w:tab w:val="num" w:pos="2520"/>
        </w:tabs>
        <w:ind w:left="2520" w:hanging="360"/>
      </w:pPr>
      <w:rPr>
        <w:rFonts w:hint="default"/>
      </w:rPr>
    </w:lvl>
    <w:lvl w:ilvl="7">
      <w:start w:val="1"/>
      <w:numFmt w:val="lowerLetter"/>
      <w:lvlText w:val=""/>
      <w:lvlJc w:val="left"/>
      <w:pPr>
        <w:tabs>
          <w:tab w:val="num" w:pos="2880"/>
        </w:tabs>
        <w:ind w:left="2880" w:hanging="360"/>
      </w:pPr>
      <w:rPr>
        <w:rFonts w:hint="default"/>
      </w:rPr>
    </w:lvl>
    <w:lvl w:ilvl="8">
      <w:start w:val="1"/>
      <w:numFmt w:val="lowerRoman"/>
      <w:lvlText w:val=""/>
      <w:lvlJc w:val="left"/>
      <w:pPr>
        <w:tabs>
          <w:tab w:val="num" w:pos="3240"/>
        </w:tabs>
        <w:ind w:left="3240" w:hanging="360"/>
      </w:pPr>
      <w:rPr>
        <w:rFonts w:hint="default"/>
      </w:rPr>
    </w:lvl>
  </w:abstractNum>
  <w:abstractNum w:abstractNumId="14">
    <w:nsid w:val="307E06FA"/>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nsid w:val="32D7125E"/>
    <w:multiLevelType w:val="multilevel"/>
    <w:tmpl w:val="8E0CCD38"/>
    <w:styleLink w:val="CVBullets"/>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7" w:hanging="283"/>
      </w:pPr>
      <w:rPr>
        <w:rFonts w:ascii="Arial" w:hAnsi="Aria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378D5E27"/>
    <w:multiLevelType w:val="hybridMultilevel"/>
    <w:tmpl w:val="6C1609A0"/>
    <w:name w:val="NumberedLists"/>
    <w:lvl w:ilvl="0" w:tplc="978EC44E">
      <w:start w:val="1"/>
      <w:numFmt w:val="bullet"/>
      <w:lvlText w:val="-"/>
      <w:lvlJc w:val="left"/>
      <w:pPr>
        <w:tabs>
          <w:tab w:val="num" w:pos="720"/>
        </w:tabs>
        <w:ind w:left="720" w:hanging="360"/>
      </w:pPr>
      <w:rPr>
        <w:rFonts w:ascii="Times New Roman" w:hAnsi="Times New Roman" w:hint="default"/>
      </w:rPr>
    </w:lvl>
    <w:lvl w:ilvl="1" w:tplc="642E94AA" w:tentative="1">
      <w:start w:val="1"/>
      <w:numFmt w:val="bullet"/>
      <w:lvlText w:val="-"/>
      <w:lvlJc w:val="left"/>
      <w:pPr>
        <w:tabs>
          <w:tab w:val="num" w:pos="1440"/>
        </w:tabs>
        <w:ind w:left="1440" w:hanging="360"/>
      </w:pPr>
      <w:rPr>
        <w:rFonts w:ascii="Times New Roman" w:hAnsi="Times New Roman" w:hint="default"/>
      </w:rPr>
    </w:lvl>
    <w:lvl w:ilvl="2" w:tplc="DAC44BAE" w:tentative="1">
      <w:start w:val="1"/>
      <w:numFmt w:val="bullet"/>
      <w:lvlText w:val="-"/>
      <w:lvlJc w:val="left"/>
      <w:pPr>
        <w:tabs>
          <w:tab w:val="num" w:pos="2160"/>
        </w:tabs>
        <w:ind w:left="2160" w:hanging="360"/>
      </w:pPr>
      <w:rPr>
        <w:rFonts w:ascii="Times New Roman" w:hAnsi="Times New Roman" w:hint="default"/>
      </w:rPr>
    </w:lvl>
    <w:lvl w:ilvl="3" w:tplc="C792D91A" w:tentative="1">
      <w:start w:val="1"/>
      <w:numFmt w:val="bullet"/>
      <w:lvlText w:val="-"/>
      <w:lvlJc w:val="left"/>
      <w:pPr>
        <w:tabs>
          <w:tab w:val="num" w:pos="2880"/>
        </w:tabs>
        <w:ind w:left="2880" w:hanging="360"/>
      </w:pPr>
      <w:rPr>
        <w:rFonts w:ascii="Times New Roman" w:hAnsi="Times New Roman" w:hint="default"/>
      </w:rPr>
    </w:lvl>
    <w:lvl w:ilvl="4" w:tplc="414C920C" w:tentative="1">
      <w:start w:val="1"/>
      <w:numFmt w:val="bullet"/>
      <w:lvlText w:val="-"/>
      <w:lvlJc w:val="left"/>
      <w:pPr>
        <w:tabs>
          <w:tab w:val="num" w:pos="3600"/>
        </w:tabs>
        <w:ind w:left="3600" w:hanging="360"/>
      </w:pPr>
      <w:rPr>
        <w:rFonts w:ascii="Times New Roman" w:hAnsi="Times New Roman" w:hint="default"/>
      </w:rPr>
    </w:lvl>
    <w:lvl w:ilvl="5" w:tplc="531A9BB8" w:tentative="1">
      <w:start w:val="1"/>
      <w:numFmt w:val="bullet"/>
      <w:lvlText w:val="-"/>
      <w:lvlJc w:val="left"/>
      <w:pPr>
        <w:tabs>
          <w:tab w:val="num" w:pos="4320"/>
        </w:tabs>
        <w:ind w:left="4320" w:hanging="360"/>
      </w:pPr>
      <w:rPr>
        <w:rFonts w:ascii="Times New Roman" w:hAnsi="Times New Roman" w:hint="default"/>
      </w:rPr>
    </w:lvl>
    <w:lvl w:ilvl="6" w:tplc="8D7C4DA8" w:tentative="1">
      <w:start w:val="1"/>
      <w:numFmt w:val="bullet"/>
      <w:lvlText w:val="-"/>
      <w:lvlJc w:val="left"/>
      <w:pPr>
        <w:tabs>
          <w:tab w:val="num" w:pos="5040"/>
        </w:tabs>
        <w:ind w:left="5040" w:hanging="360"/>
      </w:pPr>
      <w:rPr>
        <w:rFonts w:ascii="Times New Roman" w:hAnsi="Times New Roman" w:hint="default"/>
      </w:rPr>
    </w:lvl>
    <w:lvl w:ilvl="7" w:tplc="8150675A" w:tentative="1">
      <w:start w:val="1"/>
      <w:numFmt w:val="bullet"/>
      <w:lvlText w:val="-"/>
      <w:lvlJc w:val="left"/>
      <w:pPr>
        <w:tabs>
          <w:tab w:val="num" w:pos="5760"/>
        </w:tabs>
        <w:ind w:left="5760" w:hanging="360"/>
      </w:pPr>
      <w:rPr>
        <w:rFonts w:ascii="Times New Roman" w:hAnsi="Times New Roman" w:hint="default"/>
      </w:rPr>
    </w:lvl>
    <w:lvl w:ilvl="8" w:tplc="454A8D4A" w:tentative="1">
      <w:start w:val="1"/>
      <w:numFmt w:val="bullet"/>
      <w:lvlText w:val="-"/>
      <w:lvlJc w:val="left"/>
      <w:pPr>
        <w:tabs>
          <w:tab w:val="num" w:pos="6480"/>
        </w:tabs>
        <w:ind w:left="6480" w:hanging="360"/>
      </w:pPr>
      <w:rPr>
        <w:rFonts w:ascii="Times New Roman" w:hAnsi="Times New Roman" w:hint="default"/>
      </w:rPr>
    </w:lvl>
  </w:abstractNum>
  <w:abstractNum w:abstractNumId="17">
    <w:nsid w:val="3A505378"/>
    <w:multiLevelType w:val="multilevel"/>
    <w:tmpl w:val="97F625BE"/>
    <w:lvl w:ilvl="0">
      <w:start w:val="1"/>
      <w:numFmt w:val="bullet"/>
      <w:pStyle w:val="PBBullet1AltD"/>
      <w:lvlText w:val=""/>
      <w:lvlJc w:val="left"/>
      <w:pPr>
        <w:tabs>
          <w:tab w:val="num" w:pos="1145"/>
        </w:tabs>
        <w:ind w:left="1145" w:hanging="425"/>
      </w:pPr>
      <w:rPr>
        <w:rFonts w:ascii="Wingdings" w:hAnsi="Wingdings" w:hint="default"/>
        <w:color w:val="auto"/>
        <w:sz w:val="12"/>
      </w:rPr>
    </w:lvl>
    <w:lvl w:ilvl="1">
      <w:start w:val="1"/>
      <w:numFmt w:val="bullet"/>
      <w:lvlRestart w:val="0"/>
      <w:pStyle w:val="PBBullet2AltShiftD"/>
      <w:lvlText w:val=""/>
      <w:lvlJc w:val="left"/>
      <w:pPr>
        <w:tabs>
          <w:tab w:val="num" w:pos="1571"/>
        </w:tabs>
        <w:ind w:left="1571" w:hanging="426"/>
      </w:pPr>
      <w:rPr>
        <w:rFonts w:ascii="Webdings" w:hAnsi="Webdings" w:hint="default"/>
        <w:color w:val="auto"/>
      </w:rPr>
    </w:lvl>
    <w:lvl w:ilvl="2">
      <w:start w:val="1"/>
      <w:numFmt w:val="bullet"/>
      <w:lvlRestart w:val="0"/>
      <w:pStyle w:val="PBBullet3CtrlShiftD"/>
      <w:lvlText w:val="–"/>
      <w:lvlJc w:val="left"/>
      <w:pPr>
        <w:tabs>
          <w:tab w:val="num" w:pos="1996"/>
        </w:tabs>
        <w:ind w:left="1996" w:hanging="425"/>
      </w:pPr>
      <w:rPr>
        <w:rFonts w:ascii="Arial" w:hAnsi="Arial" w:hint="default"/>
        <w:color w:val="auto"/>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8">
    <w:nsid w:val="3A57486E"/>
    <w:multiLevelType w:val="multilevel"/>
    <w:tmpl w:val="EE3860A0"/>
    <w:numStyleLink w:val="PwCListNumbers1"/>
  </w:abstractNum>
  <w:abstractNum w:abstractNumId="19">
    <w:nsid w:val="3E4F29E4"/>
    <w:multiLevelType w:val="multilevel"/>
    <w:tmpl w:val="BC64B7DA"/>
    <w:styleLink w:val="ChapterNumberingList"/>
    <w:lvl w:ilvl="0">
      <w:start w:val="1"/>
      <w:numFmt w:val="decimal"/>
      <w:lvlRestart w:val="0"/>
      <w:suff w:val="nothing"/>
      <w:lvlText w:val="%1"/>
      <w:lvlJc w:val="left"/>
      <w:pPr>
        <w:ind w:left="0" w:firstLine="0"/>
      </w:pPr>
      <w:rPr>
        <w:rFonts w:hint="default"/>
      </w:rPr>
    </w:lvl>
    <w:lvl w:ilvl="1">
      <w:start w:val="1"/>
      <w:numFmt w:val="decimal"/>
      <w:lvlRestart w:val="0"/>
      <w:lvlText w:val="%2"/>
      <w:lvlJc w:val="left"/>
      <w:pPr>
        <w:tabs>
          <w:tab w:val="num" w:pos="850"/>
        </w:tabs>
        <w:ind w:left="850" w:hanging="850"/>
      </w:pPr>
      <w:rPr>
        <w:rFonts w:hint="default"/>
      </w:rPr>
    </w:lvl>
    <w:lvl w:ilvl="2">
      <w:start w:val="1"/>
      <w:numFmt w:val="decimal"/>
      <w:lvlText w:val="%2.%3"/>
      <w:lvlJc w:val="left"/>
      <w:pPr>
        <w:tabs>
          <w:tab w:val="num" w:pos="850"/>
        </w:tabs>
        <w:ind w:left="850" w:hanging="850"/>
      </w:pPr>
      <w:rPr>
        <w:rFonts w:hint="default"/>
      </w:rPr>
    </w:lvl>
    <w:lvl w:ilvl="3">
      <w:start w:val="1"/>
      <w:numFmt w:val="decimal"/>
      <w:lvlText w:val="%2.%3.%4"/>
      <w:lvlJc w:val="left"/>
      <w:pPr>
        <w:tabs>
          <w:tab w:val="num" w:pos="850"/>
        </w:tabs>
        <w:ind w:left="850" w:hanging="850"/>
      </w:pPr>
      <w:rPr>
        <w:rFonts w:hint="default"/>
      </w:rPr>
    </w:lvl>
    <w:lvl w:ilvl="4">
      <w:start w:val="1"/>
      <w:numFmt w:val="upperLetter"/>
      <w:lvlRestart w:val="0"/>
      <w:lvlText w:val="Appendix %5"/>
      <w:lvlJc w:val="left"/>
      <w:pPr>
        <w:tabs>
          <w:tab w:val="num" w:pos="3685"/>
        </w:tabs>
        <w:ind w:left="0" w:firstLine="0"/>
      </w:pPr>
      <w:rPr>
        <w:rFonts w:hint="default"/>
      </w:rPr>
    </w:lvl>
    <w:lvl w:ilvl="5">
      <w:start w:val="1"/>
      <w:numFmt w:val="upperLetter"/>
      <w:lvlRestart w:val="0"/>
      <w:suff w:val="nothing"/>
      <w:lvlText w:val="Appendix %6"/>
      <w:lvlJc w:val="left"/>
      <w:pPr>
        <w:ind w:left="0" w:firstLine="0"/>
      </w:pPr>
      <w:rPr>
        <w:rFonts w:hint="default"/>
      </w:rPr>
    </w:lvl>
    <w:lvl w:ilvl="6">
      <w:start w:val="1"/>
      <w:numFmt w:val="decimal"/>
      <w:lvlText w:val="%7"/>
      <w:lvlJc w:val="left"/>
      <w:pPr>
        <w:tabs>
          <w:tab w:val="num" w:pos="567"/>
        </w:tabs>
        <w:ind w:left="567" w:hanging="567"/>
      </w:pPr>
      <w:rPr>
        <w:rFonts w:hint="default"/>
        <w:b/>
        <w:i/>
      </w:rPr>
    </w:lvl>
    <w:lvl w:ilvl="7">
      <w:start w:val="1"/>
      <w:numFmt w:val="decimal"/>
      <w:lvlText w:val="%8"/>
      <w:lvlJc w:val="left"/>
      <w:pPr>
        <w:tabs>
          <w:tab w:val="num" w:pos="567"/>
        </w:tabs>
        <w:ind w:left="567" w:hanging="567"/>
      </w:pPr>
      <w:rPr>
        <w:rFonts w:hint="default"/>
        <w:b w:val="0"/>
        <w:i w:val="0"/>
        <w:color w:val="auto"/>
      </w:rPr>
    </w:lvl>
    <w:lvl w:ilvl="8">
      <w:start w:val="1"/>
      <w:numFmt w:val="lowerLetter"/>
      <w:lvlText w:val="%9"/>
      <w:lvlJc w:val="left"/>
      <w:pPr>
        <w:tabs>
          <w:tab w:val="num" w:pos="1134"/>
        </w:tabs>
        <w:ind w:left="1134" w:hanging="567"/>
      </w:pPr>
      <w:rPr>
        <w:rFonts w:hint="default"/>
        <w:b w:val="0"/>
        <w:i w:val="0"/>
        <w:color w:val="auto"/>
      </w:rPr>
    </w:lvl>
  </w:abstractNum>
  <w:abstractNum w:abstractNumId="20">
    <w:nsid w:val="3EE52A50"/>
    <w:multiLevelType w:val="multilevel"/>
    <w:tmpl w:val="EE12AE72"/>
    <w:name w:val="PwCListNumbers13"/>
    <w:styleLink w:val="PwCAppendixList1"/>
    <w:lvl w:ilvl="0">
      <w:start w:val="1"/>
      <w:numFmt w:val="upperLetter"/>
      <w:pStyle w:val="Appendix"/>
      <w:lvlText w:val="Appendix %1 "/>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455C2525"/>
    <w:multiLevelType w:val="multilevel"/>
    <w:tmpl w:val="BC64B7DA"/>
    <w:numStyleLink w:val="ChapterNumberingList"/>
  </w:abstractNum>
  <w:abstractNum w:abstractNumId="22">
    <w:nsid w:val="460B564E"/>
    <w:multiLevelType w:val="multilevel"/>
    <w:tmpl w:val="D5EA105E"/>
    <w:styleLink w:val="TableBulletSmallList"/>
    <w:lvl w:ilvl="0">
      <w:start w:val="1"/>
      <w:numFmt w:val="bullet"/>
      <w:lvlRestart w:val="0"/>
      <w:lvlText w:val=""/>
      <w:lvlJc w:val="left"/>
      <w:pPr>
        <w:tabs>
          <w:tab w:val="num" w:pos="284"/>
        </w:tabs>
        <w:ind w:left="284" w:hanging="284"/>
      </w:pPr>
      <w:rPr>
        <w:rFonts w:ascii="Symbol" w:hAnsi="Symbol" w:hint="default"/>
        <w:b w:val="0"/>
        <w:i w:val="0"/>
        <w:color w:val="auto"/>
      </w:rPr>
    </w:lvl>
    <w:lvl w:ilvl="1">
      <w:start w:val="1"/>
      <w:numFmt w:val="bullet"/>
      <w:lvlRestart w:val="0"/>
      <w:lvlText w:val="–"/>
      <w:lvlJc w:val="left"/>
      <w:pPr>
        <w:tabs>
          <w:tab w:val="num" w:pos="567"/>
        </w:tabs>
        <w:ind w:left="567" w:hanging="283"/>
      </w:pPr>
      <w:rPr>
        <w:rFonts w:ascii="Arial" w:hAnsi="Arial" w:hint="default"/>
        <w:b w:val="0"/>
        <w:i w:val="0"/>
        <w:color w:val="auto"/>
      </w:rPr>
    </w:lvl>
    <w:lvl w:ilvl="2">
      <w:start w:val="1"/>
      <w:numFmt w:val="bullet"/>
      <w:lvlRestart w:val="0"/>
      <w:lvlText w:val="o"/>
      <w:lvlJc w:val="left"/>
      <w:pPr>
        <w:tabs>
          <w:tab w:val="num" w:pos="851"/>
        </w:tabs>
        <w:ind w:left="851" w:hanging="284"/>
      </w:pPr>
      <w:rPr>
        <w:rFonts w:ascii="Arial" w:hAnsi="Arial" w:hint="default"/>
        <w:b w:val="0"/>
        <w:i w:val="0"/>
        <w:color w:val="auto"/>
        <w:sz w:val="10"/>
        <w:szCs w:val="10"/>
      </w:rPr>
    </w:lvl>
    <w:lvl w:ilvl="3">
      <w:start w:val="1"/>
      <w:numFmt w:val="none"/>
      <w:lvlRestart w:val="0"/>
      <w:lvlText w:val=""/>
      <w:lvlJc w:val="left"/>
      <w:pPr>
        <w:tabs>
          <w:tab w:val="num" w:pos="2880"/>
        </w:tabs>
        <w:ind w:left="2880" w:hanging="720"/>
      </w:pPr>
      <w:rPr>
        <w:rFonts w:hint="default"/>
        <w:b w:val="0"/>
        <w:i w:val="0"/>
        <w:color w:val="auto"/>
        <w:sz w:val="10"/>
        <w:szCs w:val="10"/>
      </w:rPr>
    </w:lvl>
    <w:lvl w:ilvl="4">
      <w:start w:val="1"/>
      <w:numFmt w:val="lowerLetter"/>
      <w:lvlText w:val=""/>
      <w:lvlJc w:val="left"/>
      <w:pPr>
        <w:tabs>
          <w:tab w:val="num" w:pos="1800"/>
        </w:tabs>
        <w:ind w:left="1800" w:hanging="360"/>
      </w:pPr>
      <w:rPr>
        <w:rFonts w:hint="default"/>
      </w:rPr>
    </w:lvl>
    <w:lvl w:ilvl="5">
      <w:start w:val="1"/>
      <w:numFmt w:val="lowerRoman"/>
      <w:lvlText w:val=""/>
      <w:lvlJc w:val="left"/>
      <w:pPr>
        <w:tabs>
          <w:tab w:val="num" w:pos="2160"/>
        </w:tabs>
        <w:ind w:left="2160" w:hanging="360"/>
      </w:pPr>
      <w:rPr>
        <w:rFonts w:hint="default"/>
      </w:rPr>
    </w:lvl>
    <w:lvl w:ilvl="6">
      <w:start w:val="1"/>
      <w:numFmt w:val="decimal"/>
      <w:lvlText w:val=""/>
      <w:lvlJc w:val="left"/>
      <w:pPr>
        <w:tabs>
          <w:tab w:val="num" w:pos="2520"/>
        </w:tabs>
        <w:ind w:left="2520" w:hanging="360"/>
      </w:pPr>
      <w:rPr>
        <w:rFonts w:hint="default"/>
      </w:rPr>
    </w:lvl>
    <w:lvl w:ilvl="7">
      <w:start w:val="1"/>
      <w:numFmt w:val="lowerLetter"/>
      <w:lvlText w:val=""/>
      <w:lvlJc w:val="left"/>
      <w:pPr>
        <w:tabs>
          <w:tab w:val="num" w:pos="2880"/>
        </w:tabs>
        <w:ind w:left="2880" w:hanging="360"/>
      </w:pPr>
      <w:rPr>
        <w:rFonts w:hint="default"/>
      </w:rPr>
    </w:lvl>
    <w:lvl w:ilvl="8">
      <w:start w:val="1"/>
      <w:numFmt w:val="lowerRoman"/>
      <w:lvlText w:val=""/>
      <w:lvlJc w:val="left"/>
      <w:pPr>
        <w:tabs>
          <w:tab w:val="num" w:pos="3240"/>
        </w:tabs>
        <w:ind w:left="3240" w:hanging="360"/>
      </w:pPr>
      <w:rPr>
        <w:rFonts w:hint="default"/>
      </w:rPr>
    </w:lvl>
  </w:abstractNum>
  <w:abstractNum w:abstractNumId="23">
    <w:nsid w:val="4AAB5470"/>
    <w:multiLevelType w:val="multilevel"/>
    <w:tmpl w:val="94DC5112"/>
    <w:lvl w:ilvl="0">
      <w:start w:val="1"/>
      <w:numFmt w:val="bullet"/>
      <w:lvlRestart w:val="0"/>
      <w:pStyle w:val="ListBullet"/>
      <w:lvlText w:val=""/>
      <w:lvlJc w:val="left"/>
      <w:pPr>
        <w:tabs>
          <w:tab w:val="num" w:pos="567"/>
        </w:tabs>
        <w:ind w:left="567" w:hanging="567"/>
      </w:pPr>
      <w:rPr>
        <w:rFonts w:ascii="Symbol" w:hAnsi="Symbol" w:hint="default"/>
        <w:b w:val="0"/>
        <w:i w:val="0"/>
        <w:color w:val="auto"/>
      </w:rPr>
    </w:lvl>
    <w:lvl w:ilvl="1">
      <w:start w:val="1"/>
      <w:numFmt w:val="bullet"/>
      <w:pStyle w:val="ListBullet2"/>
      <w:lvlText w:val="–"/>
      <w:lvlJc w:val="left"/>
      <w:pPr>
        <w:tabs>
          <w:tab w:val="num" w:pos="1134"/>
        </w:tabs>
        <w:ind w:left="1134" w:hanging="567"/>
      </w:pPr>
      <w:rPr>
        <w:rFonts w:ascii="Arial" w:hAnsi="Arial" w:hint="default"/>
        <w:b w:val="0"/>
        <w:i w:val="0"/>
        <w:color w:val="auto"/>
      </w:rPr>
    </w:lvl>
    <w:lvl w:ilvl="2">
      <w:start w:val="1"/>
      <w:numFmt w:val="bullet"/>
      <w:pStyle w:val="ListBullet3"/>
      <w:lvlText w:val="◦"/>
      <w:lvlJc w:val="left"/>
      <w:pPr>
        <w:tabs>
          <w:tab w:val="num" w:pos="1701"/>
        </w:tabs>
        <w:ind w:left="1701" w:hanging="567"/>
      </w:pPr>
      <w:rPr>
        <w:rFonts w:ascii="Georgia" w:hAnsi="Georgia" w:hint="default"/>
        <w:b w:val="0"/>
        <w:i w:val="0"/>
        <w:color w:val="auto"/>
        <w:sz w:val="18"/>
        <w:szCs w:val="10"/>
      </w:rPr>
    </w:lvl>
    <w:lvl w:ilvl="3">
      <w:start w:val="1"/>
      <w:numFmt w:val="bullet"/>
      <w:pStyle w:val="ListBullet4"/>
      <w:lvlText w:val=""/>
      <w:lvlJc w:val="left"/>
      <w:pPr>
        <w:tabs>
          <w:tab w:val="num" w:pos="2268"/>
        </w:tabs>
        <w:ind w:left="2268" w:hanging="567"/>
      </w:pPr>
      <w:rPr>
        <w:rFonts w:ascii="Symbol" w:hAnsi="Symbol" w:hint="default"/>
        <w:b w:val="0"/>
        <w:i w:val="0"/>
        <w:color w:val="auto"/>
        <w:sz w:val="20"/>
        <w:szCs w:val="10"/>
      </w:rPr>
    </w:lvl>
    <w:lvl w:ilvl="4">
      <w:start w:val="1"/>
      <w:numFmt w:val="bullet"/>
      <w:pStyle w:val="ListBullet5"/>
      <w:lvlText w:val="~"/>
      <w:lvlJc w:val="left"/>
      <w:pPr>
        <w:tabs>
          <w:tab w:val="num" w:pos="2835"/>
        </w:tabs>
        <w:ind w:left="2835" w:hanging="567"/>
      </w:pPr>
      <w:rPr>
        <w:rFonts w:ascii="Georgia" w:hAnsi="Georgia" w:hint="default"/>
        <w:color w:val="auto"/>
      </w:rPr>
    </w:lvl>
    <w:lvl w:ilvl="5">
      <w:start w:val="1"/>
      <w:numFmt w:val="lowerRoman"/>
      <w:lvlText w:val=""/>
      <w:lvlJc w:val="left"/>
      <w:pPr>
        <w:tabs>
          <w:tab w:val="num" w:pos="2160"/>
        </w:tabs>
        <w:ind w:left="2160" w:hanging="360"/>
      </w:pPr>
      <w:rPr>
        <w:rFonts w:hint="default"/>
      </w:rPr>
    </w:lvl>
    <w:lvl w:ilvl="6">
      <w:start w:val="1"/>
      <w:numFmt w:val="decimal"/>
      <w:lvlText w:val=""/>
      <w:lvlJc w:val="left"/>
      <w:pPr>
        <w:tabs>
          <w:tab w:val="num" w:pos="2520"/>
        </w:tabs>
        <w:ind w:left="2520" w:hanging="360"/>
      </w:pPr>
      <w:rPr>
        <w:rFonts w:hint="default"/>
      </w:rPr>
    </w:lvl>
    <w:lvl w:ilvl="7">
      <w:start w:val="1"/>
      <w:numFmt w:val="lowerLetter"/>
      <w:lvlText w:val=""/>
      <w:lvlJc w:val="left"/>
      <w:pPr>
        <w:tabs>
          <w:tab w:val="num" w:pos="2880"/>
        </w:tabs>
        <w:ind w:left="2880" w:hanging="360"/>
      </w:pPr>
      <w:rPr>
        <w:rFonts w:hint="default"/>
      </w:rPr>
    </w:lvl>
    <w:lvl w:ilvl="8">
      <w:start w:val="1"/>
      <w:numFmt w:val="lowerRoman"/>
      <w:lvlText w:val=""/>
      <w:lvlJc w:val="left"/>
      <w:pPr>
        <w:tabs>
          <w:tab w:val="num" w:pos="3240"/>
        </w:tabs>
        <w:ind w:left="3240" w:hanging="360"/>
      </w:pPr>
      <w:rPr>
        <w:rFonts w:hint="default"/>
      </w:rPr>
    </w:lvl>
  </w:abstractNum>
  <w:abstractNum w:abstractNumId="24">
    <w:nsid w:val="4D8C2F25"/>
    <w:multiLevelType w:val="multilevel"/>
    <w:tmpl w:val="6E008996"/>
    <w:lvl w:ilvl="0">
      <w:start w:val="1"/>
      <w:numFmt w:val="bullet"/>
      <w:lvlRestart w:val="0"/>
      <w:pStyle w:val="TableBullet1Normal"/>
      <w:lvlText w:val=""/>
      <w:lvlJc w:val="left"/>
      <w:pPr>
        <w:tabs>
          <w:tab w:val="num" w:pos="283"/>
        </w:tabs>
        <w:ind w:left="284" w:hanging="284"/>
      </w:pPr>
      <w:rPr>
        <w:rFonts w:ascii="Symbol" w:hAnsi="Symbol" w:hint="default"/>
        <w:b w:val="0"/>
        <w:i w:val="0"/>
        <w:color w:val="auto"/>
      </w:rPr>
    </w:lvl>
    <w:lvl w:ilvl="1">
      <w:start w:val="1"/>
      <w:numFmt w:val="bullet"/>
      <w:lvlRestart w:val="0"/>
      <w:pStyle w:val="TableBullet2Normal"/>
      <w:lvlText w:val="–"/>
      <w:lvlJc w:val="left"/>
      <w:pPr>
        <w:tabs>
          <w:tab w:val="num" w:pos="567"/>
        </w:tabs>
        <w:ind w:left="567" w:hanging="283"/>
      </w:pPr>
      <w:rPr>
        <w:rFonts w:ascii="Arial" w:hAnsi="Arial" w:hint="default"/>
        <w:b w:val="0"/>
        <w:i w:val="0"/>
        <w:color w:val="auto"/>
        <w:szCs w:val="10"/>
      </w:rPr>
    </w:lvl>
    <w:lvl w:ilvl="2">
      <w:start w:val="1"/>
      <w:numFmt w:val="bullet"/>
      <w:lvlRestart w:val="0"/>
      <w:pStyle w:val="TableBullet3Normal"/>
      <w:lvlText w:val="o"/>
      <w:lvlJc w:val="left"/>
      <w:pPr>
        <w:tabs>
          <w:tab w:val="num" w:pos="851"/>
        </w:tabs>
        <w:ind w:left="851" w:hanging="284"/>
      </w:pPr>
      <w:rPr>
        <w:rFonts w:ascii="Arial" w:hAnsi="Arial" w:hint="default"/>
        <w:b w:val="0"/>
        <w:i w:val="0"/>
        <w:color w:val="auto"/>
        <w:sz w:val="10"/>
        <w:szCs w:val="10"/>
      </w:rPr>
    </w:lvl>
    <w:lvl w:ilvl="3">
      <w:start w:val="1"/>
      <w:numFmt w:val="none"/>
      <w:lvlRestart w:val="0"/>
      <w:lvlText w:val=""/>
      <w:lvlJc w:val="left"/>
      <w:pPr>
        <w:tabs>
          <w:tab w:val="num" w:pos="0"/>
        </w:tabs>
        <w:ind w:left="0" w:firstLine="0"/>
      </w:pPr>
      <w:rPr>
        <w:rFonts w:hint="default"/>
        <w:color w:val="auto"/>
        <w:sz w:val="10"/>
        <w:szCs w:val="10"/>
      </w:rPr>
    </w:lvl>
    <w:lvl w:ilvl="4">
      <w:start w:val="1"/>
      <w:numFmt w:val="none"/>
      <w:lvlText w:val="%5"/>
      <w:lvlJc w:val="left"/>
      <w:pPr>
        <w:tabs>
          <w:tab w:val="num" w:pos="1800"/>
        </w:tabs>
        <w:ind w:left="1800" w:hanging="360"/>
      </w:pPr>
      <w:rPr>
        <w:rFonts w:hint="default"/>
      </w:rPr>
    </w:lvl>
    <w:lvl w:ilvl="5">
      <w:start w:val="1"/>
      <w:numFmt w:val="lowerRoman"/>
      <w:lvlText w:val=""/>
      <w:lvlJc w:val="left"/>
      <w:pPr>
        <w:tabs>
          <w:tab w:val="num" w:pos="2160"/>
        </w:tabs>
        <w:ind w:left="2160" w:hanging="360"/>
      </w:pPr>
      <w:rPr>
        <w:rFonts w:hint="default"/>
      </w:rPr>
    </w:lvl>
    <w:lvl w:ilvl="6">
      <w:start w:val="1"/>
      <w:numFmt w:val="decimal"/>
      <w:lvlText w:val=""/>
      <w:lvlJc w:val="left"/>
      <w:pPr>
        <w:tabs>
          <w:tab w:val="num" w:pos="2520"/>
        </w:tabs>
        <w:ind w:left="2520" w:hanging="360"/>
      </w:pPr>
      <w:rPr>
        <w:rFonts w:hint="default"/>
      </w:rPr>
    </w:lvl>
    <w:lvl w:ilvl="7">
      <w:start w:val="1"/>
      <w:numFmt w:val="lowerLetter"/>
      <w:lvlText w:val=""/>
      <w:lvlJc w:val="left"/>
      <w:pPr>
        <w:tabs>
          <w:tab w:val="num" w:pos="2880"/>
        </w:tabs>
        <w:ind w:left="2880" w:hanging="360"/>
      </w:pPr>
      <w:rPr>
        <w:rFonts w:hint="default"/>
      </w:rPr>
    </w:lvl>
    <w:lvl w:ilvl="8">
      <w:start w:val="1"/>
      <w:numFmt w:val="lowerRoman"/>
      <w:lvlText w:val=""/>
      <w:lvlJc w:val="left"/>
      <w:pPr>
        <w:tabs>
          <w:tab w:val="num" w:pos="3240"/>
        </w:tabs>
        <w:ind w:left="3240" w:hanging="360"/>
      </w:pPr>
      <w:rPr>
        <w:rFonts w:hint="default"/>
      </w:rPr>
    </w:lvl>
  </w:abstractNum>
  <w:abstractNum w:abstractNumId="25">
    <w:nsid w:val="518C39C9"/>
    <w:multiLevelType w:val="multilevel"/>
    <w:tmpl w:val="D93463A2"/>
    <w:styleLink w:val="Style1"/>
    <w:lvl w:ilvl="0">
      <w:start w:val="1"/>
      <w:numFmt w:val="decimal"/>
      <w:pStyle w:val="TOC1"/>
      <w:lvlText w:val="%1"/>
      <w:lvlJc w:val="left"/>
      <w:pPr>
        <w:tabs>
          <w:tab w:val="num" w:pos="567"/>
        </w:tabs>
        <w:ind w:left="567" w:hanging="567"/>
      </w:pPr>
      <w:rPr>
        <w:rFonts w:hint="default"/>
      </w:rPr>
    </w:lvl>
    <w:lvl w:ilvl="1">
      <w:start w:val="1"/>
      <w:numFmt w:val="none"/>
      <w:pStyle w:val="Appendicestitle"/>
      <w:suff w:val="nothing"/>
      <w:lvlText w:val=""/>
      <w:lvlJc w:val="left"/>
      <w:pPr>
        <w:ind w:left="0" w:firstLine="0"/>
      </w:pPr>
      <w:rPr>
        <w:rFonts w:hint="default"/>
      </w:rPr>
    </w:lvl>
    <w:lvl w:ilvl="2">
      <w:start w:val="1"/>
      <w:numFmt w:val="upperLetter"/>
      <w:pStyle w:val="TOC3"/>
      <w:lvlText w:val="Appendix %3"/>
      <w:lvlJc w:val="left"/>
      <w:pPr>
        <w:tabs>
          <w:tab w:val="num" w:pos="1985"/>
        </w:tabs>
        <w:ind w:left="1985" w:hanging="1985"/>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5DC76B7F"/>
    <w:multiLevelType w:val="multilevel"/>
    <w:tmpl w:val="B67AE84E"/>
    <w:name w:val="Chapter numbering list"/>
    <w:lvl w:ilvl="0">
      <w:start w:val="1"/>
      <w:numFmt w:val="decimal"/>
      <w:lvlRestart w:val="0"/>
      <w:pStyle w:val="ChapterNumberLong"/>
      <w:suff w:val="nothing"/>
      <w:lvlText w:val="%1"/>
      <w:lvlJc w:val="left"/>
      <w:pPr>
        <w:ind w:left="0" w:firstLine="0"/>
      </w:pPr>
      <w:rPr>
        <w:rFonts w:hint="default"/>
      </w:rPr>
    </w:lvl>
    <w:lvl w:ilvl="1">
      <w:start w:val="1"/>
      <w:numFmt w:val="decimal"/>
      <w:lvlRestart w:val="0"/>
      <w:pStyle w:val="Heading2"/>
      <w:lvlText w:val="%2"/>
      <w:lvlJc w:val="left"/>
      <w:pPr>
        <w:tabs>
          <w:tab w:val="num" w:pos="850"/>
        </w:tabs>
        <w:ind w:left="850" w:hanging="850"/>
      </w:pPr>
      <w:rPr>
        <w:rFonts w:hint="default"/>
      </w:rPr>
    </w:lvl>
    <w:lvl w:ilvl="2">
      <w:start w:val="1"/>
      <w:numFmt w:val="decimal"/>
      <w:pStyle w:val="Heading6"/>
      <w:lvlText w:val="%2.%3"/>
      <w:lvlJc w:val="left"/>
      <w:pPr>
        <w:tabs>
          <w:tab w:val="num" w:pos="850"/>
        </w:tabs>
        <w:ind w:left="850" w:hanging="850"/>
      </w:pPr>
      <w:rPr>
        <w:rFonts w:hint="default"/>
      </w:rPr>
    </w:lvl>
    <w:lvl w:ilvl="3">
      <w:start w:val="1"/>
      <w:numFmt w:val="decimal"/>
      <w:pStyle w:val="Heading7"/>
      <w:lvlText w:val="%2.%3.%4"/>
      <w:lvlJc w:val="left"/>
      <w:pPr>
        <w:tabs>
          <w:tab w:val="num" w:pos="850"/>
        </w:tabs>
        <w:ind w:left="850" w:hanging="850"/>
      </w:pPr>
      <w:rPr>
        <w:rFonts w:hint="default"/>
      </w:rPr>
    </w:lvl>
    <w:lvl w:ilvl="4">
      <w:start w:val="1"/>
      <w:numFmt w:val="upperLetter"/>
      <w:lvlRestart w:val="0"/>
      <w:pStyle w:val="Heading4"/>
      <w:lvlText w:val="Appendix %5"/>
      <w:lvlJc w:val="left"/>
      <w:pPr>
        <w:tabs>
          <w:tab w:val="num" w:pos="3685"/>
        </w:tabs>
        <w:ind w:left="0" w:firstLine="0"/>
      </w:pPr>
      <w:rPr>
        <w:rFonts w:hint="default"/>
      </w:rPr>
    </w:lvl>
    <w:lvl w:ilvl="5">
      <w:start w:val="1"/>
      <w:numFmt w:val="upperLetter"/>
      <w:lvlRestart w:val="0"/>
      <w:pStyle w:val="AppendixNumberLong"/>
      <w:suff w:val="nothing"/>
      <w:lvlText w:val="Appendix %6"/>
      <w:lvlJc w:val="left"/>
      <w:pPr>
        <w:ind w:left="0" w:firstLine="0"/>
      </w:pPr>
      <w:rPr>
        <w:rFonts w:hint="default"/>
      </w:rPr>
    </w:lvl>
    <w:lvl w:ilvl="6">
      <w:start w:val="1"/>
      <w:numFmt w:val="decimal"/>
      <w:pStyle w:val="Heading8"/>
      <w:lvlText w:val="%7"/>
      <w:lvlJc w:val="left"/>
      <w:pPr>
        <w:tabs>
          <w:tab w:val="num" w:pos="567"/>
        </w:tabs>
        <w:ind w:left="567" w:hanging="567"/>
      </w:pPr>
      <w:rPr>
        <w:rFonts w:hint="default"/>
        <w:b/>
        <w:i w:val="0"/>
      </w:rPr>
    </w:lvl>
    <w:lvl w:ilvl="7">
      <w:start w:val="1"/>
      <w:numFmt w:val="decimal"/>
      <w:pStyle w:val="ChapterNumberedList1"/>
      <w:lvlText w:val="%8"/>
      <w:lvlJc w:val="left"/>
      <w:pPr>
        <w:tabs>
          <w:tab w:val="num" w:pos="567"/>
        </w:tabs>
        <w:ind w:left="567" w:hanging="567"/>
      </w:pPr>
      <w:rPr>
        <w:rFonts w:hint="default"/>
        <w:b w:val="0"/>
        <w:i w:val="0"/>
        <w:color w:val="auto"/>
      </w:rPr>
    </w:lvl>
    <w:lvl w:ilvl="8">
      <w:start w:val="1"/>
      <w:numFmt w:val="lowerLetter"/>
      <w:pStyle w:val="ChapterNumberedList2"/>
      <w:lvlText w:val="%9"/>
      <w:lvlJc w:val="left"/>
      <w:pPr>
        <w:tabs>
          <w:tab w:val="num" w:pos="1134"/>
        </w:tabs>
        <w:ind w:left="1134" w:hanging="567"/>
      </w:pPr>
      <w:rPr>
        <w:rFonts w:hint="default"/>
        <w:b w:val="0"/>
        <w:i w:val="0"/>
        <w:color w:val="auto"/>
      </w:rPr>
    </w:lvl>
  </w:abstractNum>
  <w:abstractNum w:abstractNumId="27">
    <w:nsid w:val="5E401664"/>
    <w:multiLevelType w:val="multilevel"/>
    <w:tmpl w:val="EE12AE72"/>
    <w:name w:val="LongTOC"/>
    <w:numStyleLink w:val="PwCAppendixList1"/>
  </w:abstractNum>
  <w:abstractNum w:abstractNumId="28">
    <w:nsid w:val="63917BB9"/>
    <w:multiLevelType w:val="multilevel"/>
    <w:tmpl w:val="4E5C847A"/>
    <w:name w:val="NumberedLists2"/>
    <w:numStyleLink w:val="Indents"/>
  </w:abstractNum>
  <w:abstractNum w:abstractNumId="29">
    <w:nsid w:val="6C8A32D2"/>
    <w:multiLevelType w:val="multilevel"/>
    <w:tmpl w:val="25800BE4"/>
    <w:styleLink w:val="TableBulletNormalList"/>
    <w:lvl w:ilvl="0">
      <w:start w:val="1"/>
      <w:numFmt w:val="bullet"/>
      <w:lvlRestart w:val="0"/>
      <w:lvlText w:val=""/>
      <w:lvlJc w:val="left"/>
      <w:pPr>
        <w:tabs>
          <w:tab w:val="num" w:pos="283"/>
        </w:tabs>
        <w:ind w:left="283" w:hanging="283"/>
      </w:pPr>
      <w:rPr>
        <w:rFonts w:ascii="Symbol" w:hAnsi="Symbol" w:hint="default"/>
        <w:b w:val="0"/>
        <w:i w:val="0"/>
        <w:color w:val="auto"/>
      </w:rPr>
    </w:lvl>
    <w:lvl w:ilvl="1">
      <w:start w:val="1"/>
      <w:numFmt w:val="bullet"/>
      <w:lvlRestart w:val="0"/>
      <w:lvlText w:val="–"/>
      <w:lvlJc w:val="left"/>
      <w:pPr>
        <w:tabs>
          <w:tab w:val="num" w:pos="567"/>
        </w:tabs>
        <w:ind w:left="567" w:hanging="283"/>
      </w:pPr>
      <w:rPr>
        <w:rFonts w:ascii="Arial" w:hAnsi="Arial" w:hint="default"/>
        <w:b w:val="0"/>
        <w:i w:val="0"/>
        <w:color w:val="auto"/>
        <w:szCs w:val="10"/>
      </w:rPr>
    </w:lvl>
    <w:lvl w:ilvl="2">
      <w:start w:val="1"/>
      <w:numFmt w:val="bullet"/>
      <w:lvlRestart w:val="0"/>
      <w:lvlText w:val="o"/>
      <w:lvlJc w:val="left"/>
      <w:pPr>
        <w:tabs>
          <w:tab w:val="num" w:pos="851"/>
        </w:tabs>
        <w:ind w:left="851" w:hanging="284"/>
      </w:pPr>
      <w:rPr>
        <w:rFonts w:ascii="Arial" w:hAnsi="Arial" w:hint="default"/>
        <w:b w:val="0"/>
        <w:i w:val="0"/>
        <w:color w:val="auto"/>
        <w:sz w:val="10"/>
        <w:szCs w:val="10"/>
      </w:rPr>
    </w:lvl>
    <w:lvl w:ilvl="3">
      <w:start w:val="1"/>
      <w:numFmt w:val="none"/>
      <w:lvlRestart w:val="0"/>
      <w:lvlText w:val=""/>
      <w:lvlJc w:val="left"/>
      <w:pPr>
        <w:tabs>
          <w:tab w:val="num" w:pos="0"/>
        </w:tabs>
        <w:ind w:left="0" w:firstLine="0"/>
      </w:pPr>
      <w:rPr>
        <w:rFonts w:hint="default"/>
        <w:color w:val="auto"/>
        <w:sz w:val="10"/>
        <w:szCs w:val="10"/>
      </w:rPr>
    </w:lvl>
    <w:lvl w:ilvl="4">
      <w:start w:val="1"/>
      <w:numFmt w:val="none"/>
      <w:lvlText w:val="%5"/>
      <w:lvlJc w:val="left"/>
      <w:pPr>
        <w:tabs>
          <w:tab w:val="num" w:pos="1800"/>
        </w:tabs>
        <w:ind w:left="1800" w:hanging="360"/>
      </w:pPr>
      <w:rPr>
        <w:rFonts w:hint="default"/>
      </w:rPr>
    </w:lvl>
    <w:lvl w:ilvl="5">
      <w:start w:val="1"/>
      <w:numFmt w:val="lowerRoman"/>
      <w:lvlText w:val=""/>
      <w:lvlJc w:val="left"/>
      <w:pPr>
        <w:tabs>
          <w:tab w:val="num" w:pos="2160"/>
        </w:tabs>
        <w:ind w:left="2160" w:hanging="360"/>
      </w:pPr>
      <w:rPr>
        <w:rFonts w:hint="default"/>
      </w:rPr>
    </w:lvl>
    <w:lvl w:ilvl="6">
      <w:start w:val="1"/>
      <w:numFmt w:val="decimal"/>
      <w:lvlText w:val=""/>
      <w:lvlJc w:val="left"/>
      <w:pPr>
        <w:tabs>
          <w:tab w:val="num" w:pos="2520"/>
        </w:tabs>
        <w:ind w:left="2520" w:hanging="360"/>
      </w:pPr>
      <w:rPr>
        <w:rFonts w:hint="default"/>
      </w:rPr>
    </w:lvl>
    <w:lvl w:ilvl="7">
      <w:start w:val="1"/>
      <w:numFmt w:val="lowerLetter"/>
      <w:lvlText w:val=""/>
      <w:lvlJc w:val="left"/>
      <w:pPr>
        <w:tabs>
          <w:tab w:val="num" w:pos="2880"/>
        </w:tabs>
        <w:ind w:left="2880" w:hanging="360"/>
      </w:pPr>
      <w:rPr>
        <w:rFonts w:hint="default"/>
      </w:rPr>
    </w:lvl>
    <w:lvl w:ilvl="8">
      <w:start w:val="1"/>
      <w:numFmt w:val="lowerRoman"/>
      <w:lvlText w:val=""/>
      <w:lvlJc w:val="left"/>
      <w:pPr>
        <w:tabs>
          <w:tab w:val="num" w:pos="3240"/>
        </w:tabs>
        <w:ind w:left="3240" w:hanging="360"/>
      </w:pPr>
      <w:rPr>
        <w:rFonts w:hint="default"/>
      </w:rPr>
    </w:lvl>
  </w:abstractNum>
  <w:abstractNum w:abstractNumId="30">
    <w:nsid w:val="72591CA9"/>
    <w:multiLevelType w:val="multilevel"/>
    <w:tmpl w:val="CD4C98AE"/>
    <w:styleLink w:val="PwCListBullets1"/>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Georgia" w:hAnsi="Georgia" w:hint="default"/>
        <w:b/>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Georgia" w:hAnsi="Georgia"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3969"/>
        </w:tabs>
        <w:ind w:left="3969" w:hanging="567"/>
      </w:pPr>
      <w:rPr>
        <w:rFonts w:ascii="Symbol" w:hAnsi="Symbol" w:hint="default"/>
      </w:rPr>
    </w:lvl>
    <w:lvl w:ilvl="7">
      <w:start w:val="1"/>
      <w:numFmt w:val="bullet"/>
      <w:lvlText w:val=""/>
      <w:lvlJc w:val="left"/>
      <w:pPr>
        <w:tabs>
          <w:tab w:val="num" w:pos="4536"/>
        </w:tabs>
        <w:ind w:left="4536" w:hanging="567"/>
      </w:pPr>
      <w:rPr>
        <w:rFonts w:ascii="Symbol" w:hAnsi="Symbol" w:hint="default"/>
      </w:rPr>
    </w:lvl>
    <w:lvl w:ilvl="8">
      <w:start w:val="1"/>
      <w:numFmt w:val="bullet"/>
      <w:lvlText w:val=""/>
      <w:lvlJc w:val="left"/>
      <w:pPr>
        <w:tabs>
          <w:tab w:val="num" w:pos="5103"/>
        </w:tabs>
        <w:ind w:left="5103" w:hanging="567"/>
      </w:pPr>
      <w:rPr>
        <w:rFonts w:ascii="Symbol" w:hAnsi="Symbol" w:hint="default"/>
      </w:rPr>
    </w:lvl>
  </w:abstractNum>
  <w:abstractNum w:abstractNumId="31">
    <w:nsid w:val="731F31FA"/>
    <w:multiLevelType w:val="hybridMultilevel"/>
    <w:tmpl w:val="A874E1CC"/>
    <w:lvl w:ilvl="0" w:tplc="698C9384">
      <w:numFmt w:val="bullet"/>
      <w:lvlText w:val="-"/>
      <w:lvlJc w:val="left"/>
      <w:pPr>
        <w:ind w:left="720" w:hanging="360"/>
      </w:pPr>
      <w:rPr>
        <w:rFonts w:ascii="Georgia" w:eastAsia="Times New Roman" w:hAnsi="Georgia"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22"/>
  </w:num>
  <w:num w:numId="4">
    <w:abstractNumId w:val="29"/>
  </w:num>
  <w:num w:numId="5">
    <w:abstractNumId w:val="23"/>
  </w:num>
  <w:num w:numId="6">
    <w:abstractNumId w:val="24"/>
  </w:num>
  <w:num w:numId="7">
    <w:abstractNumId w:val="13"/>
  </w:num>
  <w:num w:numId="8">
    <w:abstractNumId w:val="15"/>
  </w:num>
  <w:num w:numId="9">
    <w:abstractNumId w:val="28"/>
  </w:num>
  <w:num w:numId="10">
    <w:abstractNumId w:val="3"/>
  </w:num>
  <w:num w:numId="11">
    <w:abstractNumId w:val="20"/>
  </w:num>
  <w:num w:numId="12">
    <w:abstractNumId w:val="27"/>
  </w:num>
  <w:num w:numId="13">
    <w:abstractNumId w:val="4"/>
  </w:num>
  <w:num w:numId="14">
    <w:abstractNumId w:val="10"/>
  </w:num>
  <w:num w:numId="15">
    <w:abstractNumId w:val="12"/>
  </w:num>
  <w:num w:numId="16">
    <w:abstractNumId w:val="7"/>
  </w:num>
  <w:num w:numId="17">
    <w:abstractNumId w:val="11"/>
  </w:num>
  <w:num w:numId="18">
    <w:abstractNumId w:val="8"/>
  </w:num>
  <w:num w:numId="19">
    <w:abstractNumId w:val="5"/>
  </w:num>
  <w:num w:numId="20">
    <w:abstractNumId w:val="9"/>
  </w:num>
  <w:num w:numId="21">
    <w:abstractNumId w:val="0"/>
  </w:num>
  <w:num w:numId="22">
    <w:abstractNumId w:val="14"/>
  </w:num>
  <w:num w:numId="23">
    <w:abstractNumId w:val="2"/>
  </w:num>
  <w:num w:numId="24">
    <w:abstractNumId w:val="25"/>
  </w:num>
  <w:num w:numId="25">
    <w:abstractNumId w:val="19"/>
  </w:num>
  <w:num w:numId="26">
    <w:abstractNumId w:val="21"/>
  </w:num>
  <w:num w:numId="27">
    <w:abstractNumId w:val="26"/>
  </w:num>
  <w:num w:numId="28">
    <w:abstractNumId w:val="30"/>
  </w:num>
  <w:num w:numId="29">
    <w:abstractNumId w:val="18"/>
  </w:num>
  <w:num w:numId="30">
    <w:abstractNumId w:val="31"/>
  </w:num>
  <w:num w:numId="31">
    <w:abstractNumId w:val="17"/>
  </w:num>
  <w:num w:numId="32">
    <w:abstractNumId w:val="26"/>
  </w:num>
  <w:num w:numId="33">
    <w:abstractNumId w:val="24"/>
  </w:num>
  <w:num w:numId="34">
    <w:abstractNumId w:val="24"/>
  </w:num>
  <w:num w:numId="35">
    <w:abstractNumId w:val="2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mirrorMargins/>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evenAndOddHeaders/>
  <w:drawingGridHorizontalSpacing w:val="100"/>
  <w:displayHorizontalDrawingGridEvery w:val="2"/>
  <w:characterSpacingControl w:val="doNotCompress"/>
  <w:hdrShapeDefaults>
    <o:shapedefaults v:ext="edit" spidmax="11265" fillcolor="none [3215]" stroke="f">
      <v:fill color="none [3215]"/>
      <v:stroke on="f"/>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2B64"/>
    <w:rsid w:val="00000267"/>
    <w:rsid w:val="00000E07"/>
    <w:rsid w:val="000010DC"/>
    <w:rsid w:val="00001404"/>
    <w:rsid w:val="00002F7F"/>
    <w:rsid w:val="00002F85"/>
    <w:rsid w:val="000046CA"/>
    <w:rsid w:val="00005CEB"/>
    <w:rsid w:val="00006B9F"/>
    <w:rsid w:val="00006DC6"/>
    <w:rsid w:val="00007406"/>
    <w:rsid w:val="00007EFD"/>
    <w:rsid w:val="000109EB"/>
    <w:rsid w:val="00011B56"/>
    <w:rsid w:val="000148A7"/>
    <w:rsid w:val="00015005"/>
    <w:rsid w:val="00015271"/>
    <w:rsid w:val="00015598"/>
    <w:rsid w:val="00015F3F"/>
    <w:rsid w:val="000165FF"/>
    <w:rsid w:val="000203C2"/>
    <w:rsid w:val="00020F7F"/>
    <w:rsid w:val="00020F8D"/>
    <w:rsid w:val="000219D0"/>
    <w:rsid w:val="00023712"/>
    <w:rsid w:val="0002400B"/>
    <w:rsid w:val="000241F9"/>
    <w:rsid w:val="00025387"/>
    <w:rsid w:val="00027B5F"/>
    <w:rsid w:val="0003004A"/>
    <w:rsid w:val="000308DC"/>
    <w:rsid w:val="00031309"/>
    <w:rsid w:val="000317A6"/>
    <w:rsid w:val="000324F8"/>
    <w:rsid w:val="00033E5E"/>
    <w:rsid w:val="00035288"/>
    <w:rsid w:val="0003687B"/>
    <w:rsid w:val="00040BC7"/>
    <w:rsid w:val="00041787"/>
    <w:rsid w:val="00041E14"/>
    <w:rsid w:val="00042109"/>
    <w:rsid w:val="00043650"/>
    <w:rsid w:val="00044237"/>
    <w:rsid w:val="000444FF"/>
    <w:rsid w:val="000473AE"/>
    <w:rsid w:val="00047714"/>
    <w:rsid w:val="000506A5"/>
    <w:rsid w:val="00050ACB"/>
    <w:rsid w:val="00051862"/>
    <w:rsid w:val="0005222A"/>
    <w:rsid w:val="00053B82"/>
    <w:rsid w:val="00054C40"/>
    <w:rsid w:val="00055A6A"/>
    <w:rsid w:val="00055BAE"/>
    <w:rsid w:val="0005674C"/>
    <w:rsid w:val="000606D1"/>
    <w:rsid w:val="00061068"/>
    <w:rsid w:val="000619A2"/>
    <w:rsid w:val="00061DA1"/>
    <w:rsid w:val="00063503"/>
    <w:rsid w:val="00063BE4"/>
    <w:rsid w:val="00064A4C"/>
    <w:rsid w:val="00064B40"/>
    <w:rsid w:val="00064EB8"/>
    <w:rsid w:val="0006530A"/>
    <w:rsid w:val="000679F1"/>
    <w:rsid w:val="00067EC5"/>
    <w:rsid w:val="00070164"/>
    <w:rsid w:val="00070486"/>
    <w:rsid w:val="00070875"/>
    <w:rsid w:val="000713BA"/>
    <w:rsid w:val="00073DB5"/>
    <w:rsid w:val="00076C97"/>
    <w:rsid w:val="000778D4"/>
    <w:rsid w:val="00077EBF"/>
    <w:rsid w:val="00080AF8"/>
    <w:rsid w:val="0008139D"/>
    <w:rsid w:val="00081A58"/>
    <w:rsid w:val="00082CD9"/>
    <w:rsid w:val="00083051"/>
    <w:rsid w:val="000847B3"/>
    <w:rsid w:val="00087C5B"/>
    <w:rsid w:val="000905BA"/>
    <w:rsid w:val="00090AAB"/>
    <w:rsid w:val="00091458"/>
    <w:rsid w:val="0009340E"/>
    <w:rsid w:val="00094408"/>
    <w:rsid w:val="00096CE6"/>
    <w:rsid w:val="00096F31"/>
    <w:rsid w:val="000A0570"/>
    <w:rsid w:val="000A0836"/>
    <w:rsid w:val="000A1F3F"/>
    <w:rsid w:val="000A38AA"/>
    <w:rsid w:val="000A4154"/>
    <w:rsid w:val="000A4352"/>
    <w:rsid w:val="000A51EE"/>
    <w:rsid w:val="000A6014"/>
    <w:rsid w:val="000A6F12"/>
    <w:rsid w:val="000A744F"/>
    <w:rsid w:val="000A7913"/>
    <w:rsid w:val="000B0862"/>
    <w:rsid w:val="000B1068"/>
    <w:rsid w:val="000B319E"/>
    <w:rsid w:val="000B510F"/>
    <w:rsid w:val="000B5AFD"/>
    <w:rsid w:val="000B61EE"/>
    <w:rsid w:val="000B62A0"/>
    <w:rsid w:val="000B65CE"/>
    <w:rsid w:val="000B70FE"/>
    <w:rsid w:val="000B741C"/>
    <w:rsid w:val="000B7AC9"/>
    <w:rsid w:val="000B7E22"/>
    <w:rsid w:val="000C009C"/>
    <w:rsid w:val="000C0DC8"/>
    <w:rsid w:val="000C10E3"/>
    <w:rsid w:val="000C312A"/>
    <w:rsid w:val="000C3423"/>
    <w:rsid w:val="000C4821"/>
    <w:rsid w:val="000C56BD"/>
    <w:rsid w:val="000C5D73"/>
    <w:rsid w:val="000C5EEC"/>
    <w:rsid w:val="000C6F10"/>
    <w:rsid w:val="000D21C3"/>
    <w:rsid w:val="000D2EF7"/>
    <w:rsid w:val="000D3B7B"/>
    <w:rsid w:val="000D3C42"/>
    <w:rsid w:val="000D3C62"/>
    <w:rsid w:val="000D4527"/>
    <w:rsid w:val="000E0E16"/>
    <w:rsid w:val="000E126D"/>
    <w:rsid w:val="000E14AD"/>
    <w:rsid w:val="000E2F96"/>
    <w:rsid w:val="000E3802"/>
    <w:rsid w:val="000E5D59"/>
    <w:rsid w:val="000E6525"/>
    <w:rsid w:val="000E65B2"/>
    <w:rsid w:val="000E751E"/>
    <w:rsid w:val="000E7917"/>
    <w:rsid w:val="000E7BB5"/>
    <w:rsid w:val="000F118B"/>
    <w:rsid w:val="000F4EB8"/>
    <w:rsid w:val="000F5BBE"/>
    <w:rsid w:val="000F76FF"/>
    <w:rsid w:val="000F77C6"/>
    <w:rsid w:val="000F7D77"/>
    <w:rsid w:val="001002E4"/>
    <w:rsid w:val="00100753"/>
    <w:rsid w:val="001013F4"/>
    <w:rsid w:val="001015D1"/>
    <w:rsid w:val="00101E7E"/>
    <w:rsid w:val="001026F1"/>
    <w:rsid w:val="00103591"/>
    <w:rsid w:val="00105AA9"/>
    <w:rsid w:val="00106911"/>
    <w:rsid w:val="00107C82"/>
    <w:rsid w:val="00111324"/>
    <w:rsid w:val="00111544"/>
    <w:rsid w:val="00112A1C"/>
    <w:rsid w:val="00112D7E"/>
    <w:rsid w:val="00113D7F"/>
    <w:rsid w:val="0011421B"/>
    <w:rsid w:val="00116C85"/>
    <w:rsid w:val="001179B7"/>
    <w:rsid w:val="00117D9C"/>
    <w:rsid w:val="001226BE"/>
    <w:rsid w:val="00123724"/>
    <w:rsid w:val="00123EF1"/>
    <w:rsid w:val="00124B70"/>
    <w:rsid w:val="00124E9B"/>
    <w:rsid w:val="00125AFC"/>
    <w:rsid w:val="00126AFF"/>
    <w:rsid w:val="00126DC3"/>
    <w:rsid w:val="00127187"/>
    <w:rsid w:val="0012759A"/>
    <w:rsid w:val="00127829"/>
    <w:rsid w:val="00130007"/>
    <w:rsid w:val="00130727"/>
    <w:rsid w:val="00130745"/>
    <w:rsid w:val="00132EED"/>
    <w:rsid w:val="00135AE9"/>
    <w:rsid w:val="00137B03"/>
    <w:rsid w:val="0014062F"/>
    <w:rsid w:val="00141457"/>
    <w:rsid w:val="001415DD"/>
    <w:rsid w:val="001420B0"/>
    <w:rsid w:val="00142F9D"/>
    <w:rsid w:val="001436B6"/>
    <w:rsid w:val="001469D4"/>
    <w:rsid w:val="00146E85"/>
    <w:rsid w:val="0014703A"/>
    <w:rsid w:val="001476BD"/>
    <w:rsid w:val="001476BE"/>
    <w:rsid w:val="0015001A"/>
    <w:rsid w:val="00152D37"/>
    <w:rsid w:val="0015303F"/>
    <w:rsid w:val="00155FE3"/>
    <w:rsid w:val="00157444"/>
    <w:rsid w:val="001604B6"/>
    <w:rsid w:val="001610F8"/>
    <w:rsid w:val="0016454D"/>
    <w:rsid w:val="00164A8D"/>
    <w:rsid w:val="00165AC0"/>
    <w:rsid w:val="00166AE4"/>
    <w:rsid w:val="00166F4F"/>
    <w:rsid w:val="00167EE0"/>
    <w:rsid w:val="00167F7E"/>
    <w:rsid w:val="00170238"/>
    <w:rsid w:val="001708CB"/>
    <w:rsid w:val="00170DF6"/>
    <w:rsid w:val="00174043"/>
    <w:rsid w:val="00176D38"/>
    <w:rsid w:val="001772F7"/>
    <w:rsid w:val="00180895"/>
    <w:rsid w:val="00181EAE"/>
    <w:rsid w:val="001824CB"/>
    <w:rsid w:val="00182598"/>
    <w:rsid w:val="001827F1"/>
    <w:rsid w:val="00184855"/>
    <w:rsid w:val="00185379"/>
    <w:rsid w:val="001856FB"/>
    <w:rsid w:val="00185720"/>
    <w:rsid w:val="00185E01"/>
    <w:rsid w:val="00185F6F"/>
    <w:rsid w:val="001861C1"/>
    <w:rsid w:val="00187218"/>
    <w:rsid w:val="00190483"/>
    <w:rsid w:val="00192241"/>
    <w:rsid w:val="00192A42"/>
    <w:rsid w:val="00192F51"/>
    <w:rsid w:val="00193397"/>
    <w:rsid w:val="00193564"/>
    <w:rsid w:val="00197937"/>
    <w:rsid w:val="00197C7A"/>
    <w:rsid w:val="001A01CF"/>
    <w:rsid w:val="001A129B"/>
    <w:rsid w:val="001A1C17"/>
    <w:rsid w:val="001A24EE"/>
    <w:rsid w:val="001A2696"/>
    <w:rsid w:val="001A529E"/>
    <w:rsid w:val="001A6378"/>
    <w:rsid w:val="001A6A38"/>
    <w:rsid w:val="001B154C"/>
    <w:rsid w:val="001B1E72"/>
    <w:rsid w:val="001B2382"/>
    <w:rsid w:val="001B3327"/>
    <w:rsid w:val="001B34FF"/>
    <w:rsid w:val="001B3C7F"/>
    <w:rsid w:val="001B58F2"/>
    <w:rsid w:val="001B678D"/>
    <w:rsid w:val="001C2061"/>
    <w:rsid w:val="001C28BE"/>
    <w:rsid w:val="001C32F9"/>
    <w:rsid w:val="001C447B"/>
    <w:rsid w:val="001C47A5"/>
    <w:rsid w:val="001C4FE3"/>
    <w:rsid w:val="001C5F00"/>
    <w:rsid w:val="001C6506"/>
    <w:rsid w:val="001C6D16"/>
    <w:rsid w:val="001D11DC"/>
    <w:rsid w:val="001D1AF5"/>
    <w:rsid w:val="001D2237"/>
    <w:rsid w:val="001D29AE"/>
    <w:rsid w:val="001D3DD1"/>
    <w:rsid w:val="001D65CA"/>
    <w:rsid w:val="001E06FE"/>
    <w:rsid w:val="001E2F91"/>
    <w:rsid w:val="001E31A4"/>
    <w:rsid w:val="001E3ADB"/>
    <w:rsid w:val="001E3EA7"/>
    <w:rsid w:val="001E41D9"/>
    <w:rsid w:val="001E5304"/>
    <w:rsid w:val="001E620F"/>
    <w:rsid w:val="001E62C4"/>
    <w:rsid w:val="001E6A5E"/>
    <w:rsid w:val="001E6CE0"/>
    <w:rsid w:val="001E6F39"/>
    <w:rsid w:val="001E725C"/>
    <w:rsid w:val="001F0210"/>
    <w:rsid w:val="001F0793"/>
    <w:rsid w:val="001F0DAD"/>
    <w:rsid w:val="001F2BB2"/>
    <w:rsid w:val="001F2C4E"/>
    <w:rsid w:val="001F3220"/>
    <w:rsid w:val="001F55EB"/>
    <w:rsid w:val="001F765D"/>
    <w:rsid w:val="001F798F"/>
    <w:rsid w:val="002014CF"/>
    <w:rsid w:val="00202810"/>
    <w:rsid w:val="002030A3"/>
    <w:rsid w:val="00203710"/>
    <w:rsid w:val="00204F10"/>
    <w:rsid w:val="00205D40"/>
    <w:rsid w:val="00207E36"/>
    <w:rsid w:val="00210620"/>
    <w:rsid w:val="002108D1"/>
    <w:rsid w:val="0021094E"/>
    <w:rsid w:val="00211991"/>
    <w:rsid w:val="00213C42"/>
    <w:rsid w:val="0021543C"/>
    <w:rsid w:val="00215D7C"/>
    <w:rsid w:val="00215E7D"/>
    <w:rsid w:val="00217154"/>
    <w:rsid w:val="00220DED"/>
    <w:rsid w:val="002219F5"/>
    <w:rsid w:val="00221B74"/>
    <w:rsid w:val="002228B6"/>
    <w:rsid w:val="00222EC0"/>
    <w:rsid w:val="00223370"/>
    <w:rsid w:val="00224BA5"/>
    <w:rsid w:val="0022531A"/>
    <w:rsid w:val="0022691C"/>
    <w:rsid w:val="00230266"/>
    <w:rsid w:val="00231135"/>
    <w:rsid w:val="002330A0"/>
    <w:rsid w:val="00234835"/>
    <w:rsid w:val="00234F3A"/>
    <w:rsid w:val="002353A9"/>
    <w:rsid w:val="00235653"/>
    <w:rsid w:val="0023597B"/>
    <w:rsid w:val="00235E6E"/>
    <w:rsid w:val="00236445"/>
    <w:rsid w:val="00237BCC"/>
    <w:rsid w:val="002407B2"/>
    <w:rsid w:val="00240FCD"/>
    <w:rsid w:val="00241695"/>
    <w:rsid w:val="00241ED4"/>
    <w:rsid w:val="00243644"/>
    <w:rsid w:val="002445FF"/>
    <w:rsid w:val="0024482C"/>
    <w:rsid w:val="00245400"/>
    <w:rsid w:val="00245C02"/>
    <w:rsid w:val="00247067"/>
    <w:rsid w:val="00247954"/>
    <w:rsid w:val="002504DF"/>
    <w:rsid w:val="002534B3"/>
    <w:rsid w:val="002542AB"/>
    <w:rsid w:val="0025481F"/>
    <w:rsid w:val="00255ECC"/>
    <w:rsid w:val="00256935"/>
    <w:rsid w:val="00256B17"/>
    <w:rsid w:val="00257062"/>
    <w:rsid w:val="002570A9"/>
    <w:rsid w:val="00257526"/>
    <w:rsid w:val="00257794"/>
    <w:rsid w:val="00260B1B"/>
    <w:rsid w:val="00260CE8"/>
    <w:rsid w:val="002627A5"/>
    <w:rsid w:val="002628D1"/>
    <w:rsid w:val="002639CC"/>
    <w:rsid w:val="00263AE9"/>
    <w:rsid w:val="0026608B"/>
    <w:rsid w:val="00266A04"/>
    <w:rsid w:val="00270109"/>
    <w:rsid w:val="00270144"/>
    <w:rsid w:val="002709D2"/>
    <w:rsid w:val="00273234"/>
    <w:rsid w:val="002736C6"/>
    <w:rsid w:val="00273D52"/>
    <w:rsid w:val="002745E9"/>
    <w:rsid w:val="0027472A"/>
    <w:rsid w:val="002749DF"/>
    <w:rsid w:val="00275248"/>
    <w:rsid w:val="00275813"/>
    <w:rsid w:val="00276748"/>
    <w:rsid w:val="00276DF5"/>
    <w:rsid w:val="00280476"/>
    <w:rsid w:val="00281EAB"/>
    <w:rsid w:val="00281F92"/>
    <w:rsid w:val="002825BF"/>
    <w:rsid w:val="00282F45"/>
    <w:rsid w:val="00283175"/>
    <w:rsid w:val="002833F5"/>
    <w:rsid w:val="002850FC"/>
    <w:rsid w:val="00285547"/>
    <w:rsid w:val="0028561C"/>
    <w:rsid w:val="00285AAD"/>
    <w:rsid w:val="0028639C"/>
    <w:rsid w:val="00287486"/>
    <w:rsid w:val="00287BBC"/>
    <w:rsid w:val="002908C9"/>
    <w:rsid w:val="00292BF1"/>
    <w:rsid w:val="00293397"/>
    <w:rsid w:val="002960CE"/>
    <w:rsid w:val="00296433"/>
    <w:rsid w:val="00296814"/>
    <w:rsid w:val="00297CF4"/>
    <w:rsid w:val="002A07D8"/>
    <w:rsid w:val="002A0C42"/>
    <w:rsid w:val="002A4114"/>
    <w:rsid w:val="002A5354"/>
    <w:rsid w:val="002B10D1"/>
    <w:rsid w:val="002B1624"/>
    <w:rsid w:val="002B1CD2"/>
    <w:rsid w:val="002B2426"/>
    <w:rsid w:val="002B27CC"/>
    <w:rsid w:val="002B298D"/>
    <w:rsid w:val="002B3373"/>
    <w:rsid w:val="002B4C2E"/>
    <w:rsid w:val="002B4C86"/>
    <w:rsid w:val="002B5288"/>
    <w:rsid w:val="002B60B6"/>
    <w:rsid w:val="002B7A82"/>
    <w:rsid w:val="002B7B14"/>
    <w:rsid w:val="002B7C8E"/>
    <w:rsid w:val="002C016F"/>
    <w:rsid w:val="002C0347"/>
    <w:rsid w:val="002C29F8"/>
    <w:rsid w:val="002C3ABA"/>
    <w:rsid w:val="002C4763"/>
    <w:rsid w:val="002C6F95"/>
    <w:rsid w:val="002C6FB3"/>
    <w:rsid w:val="002C794F"/>
    <w:rsid w:val="002D0A6D"/>
    <w:rsid w:val="002D1B11"/>
    <w:rsid w:val="002D2514"/>
    <w:rsid w:val="002D38DD"/>
    <w:rsid w:val="002D4F4C"/>
    <w:rsid w:val="002D5CE4"/>
    <w:rsid w:val="002D5DC3"/>
    <w:rsid w:val="002D6616"/>
    <w:rsid w:val="002D6FED"/>
    <w:rsid w:val="002E11FC"/>
    <w:rsid w:val="002E1E04"/>
    <w:rsid w:val="002E2AA4"/>
    <w:rsid w:val="002E481F"/>
    <w:rsid w:val="002E4B69"/>
    <w:rsid w:val="002E5B95"/>
    <w:rsid w:val="002E6590"/>
    <w:rsid w:val="002F02A4"/>
    <w:rsid w:val="002F1702"/>
    <w:rsid w:val="002F323F"/>
    <w:rsid w:val="002F3B91"/>
    <w:rsid w:val="002F601A"/>
    <w:rsid w:val="002F6082"/>
    <w:rsid w:val="002F6CC3"/>
    <w:rsid w:val="002F7A8E"/>
    <w:rsid w:val="0030011D"/>
    <w:rsid w:val="00301445"/>
    <w:rsid w:val="00301999"/>
    <w:rsid w:val="00302BCF"/>
    <w:rsid w:val="00303067"/>
    <w:rsid w:val="00304820"/>
    <w:rsid w:val="00306F4B"/>
    <w:rsid w:val="00310381"/>
    <w:rsid w:val="003103E1"/>
    <w:rsid w:val="00310CB2"/>
    <w:rsid w:val="00311E85"/>
    <w:rsid w:val="003146EB"/>
    <w:rsid w:val="00315CD9"/>
    <w:rsid w:val="00317710"/>
    <w:rsid w:val="0032023B"/>
    <w:rsid w:val="00324F7E"/>
    <w:rsid w:val="003250F7"/>
    <w:rsid w:val="00325697"/>
    <w:rsid w:val="00325C37"/>
    <w:rsid w:val="00325FD3"/>
    <w:rsid w:val="0032654B"/>
    <w:rsid w:val="003270A5"/>
    <w:rsid w:val="00327C6B"/>
    <w:rsid w:val="00330ABD"/>
    <w:rsid w:val="00330EAA"/>
    <w:rsid w:val="003318BA"/>
    <w:rsid w:val="00331DAA"/>
    <w:rsid w:val="003343D7"/>
    <w:rsid w:val="00334CDC"/>
    <w:rsid w:val="003364E5"/>
    <w:rsid w:val="00340545"/>
    <w:rsid w:val="00340549"/>
    <w:rsid w:val="00340786"/>
    <w:rsid w:val="0034289D"/>
    <w:rsid w:val="00342966"/>
    <w:rsid w:val="003445FC"/>
    <w:rsid w:val="00346235"/>
    <w:rsid w:val="00350B99"/>
    <w:rsid w:val="00351241"/>
    <w:rsid w:val="00351DE1"/>
    <w:rsid w:val="00351FA6"/>
    <w:rsid w:val="003522D8"/>
    <w:rsid w:val="00352966"/>
    <w:rsid w:val="0035350F"/>
    <w:rsid w:val="0035429F"/>
    <w:rsid w:val="00354ADA"/>
    <w:rsid w:val="00354FC2"/>
    <w:rsid w:val="00357088"/>
    <w:rsid w:val="00360109"/>
    <w:rsid w:val="00360615"/>
    <w:rsid w:val="003613F0"/>
    <w:rsid w:val="0036417A"/>
    <w:rsid w:val="00366205"/>
    <w:rsid w:val="00367142"/>
    <w:rsid w:val="00367462"/>
    <w:rsid w:val="00367555"/>
    <w:rsid w:val="00367708"/>
    <w:rsid w:val="00367B96"/>
    <w:rsid w:val="00373B4F"/>
    <w:rsid w:val="0037694D"/>
    <w:rsid w:val="0037696F"/>
    <w:rsid w:val="003769C7"/>
    <w:rsid w:val="00377556"/>
    <w:rsid w:val="003779E0"/>
    <w:rsid w:val="0038008F"/>
    <w:rsid w:val="0038033A"/>
    <w:rsid w:val="00380F77"/>
    <w:rsid w:val="00381350"/>
    <w:rsid w:val="0038213B"/>
    <w:rsid w:val="00382A9D"/>
    <w:rsid w:val="00384AB2"/>
    <w:rsid w:val="003854AB"/>
    <w:rsid w:val="00385B5F"/>
    <w:rsid w:val="00392372"/>
    <w:rsid w:val="00392564"/>
    <w:rsid w:val="003929DD"/>
    <w:rsid w:val="003948A7"/>
    <w:rsid w:val="003955B3"/>
    <w:rsid w:val="00396422"/>
    <w:rsid w:val="003A046D"/>
    <w:rsid w:val="003A0783"/>
    <w:rsid w:val="003A10D3"/>
    <w:rsid w:val="003A1137"/>
    <w:rsid w:val="003A1DD5"/>
    <w:rsid w:val="003A2E2A"/>
    <w:rsid w:val="003A3C92"/>
    <w:rsid w:val="003A4A6F"/>
    <w:rsid w:val="003A797E"/>
    <w:rsid w:val="003B1871"/>
    <w:rsid w:val="003B1B8B"/>
    <w:rsid w:val="003B326B"/>
    <w:rsid w:val="003B429A"/>
    <w:rsid w:val="003B5733"/>
    <w:rsid w:val="003B5AAE"/>
    <w:rsid w:val="003B5C06"/>
    <w:rsid w:val="003B6AA0"/>
    <w:rsid w:val="003B752C"/>
    <w:rsid w:val="003B7938"/>
    <w:rsid w:val="003C08A5"/>
    <w:rsid w:val="003C0EFE"/>
    <w:rsid w:val="003C1B0D"/>
    <w:rsid w:val="003C3D9B"/>
    <w:rsid w:val="003C42CF"/>
    <w:rsid w:val="003C52DC"/>
    <w:rsid w:val="003C71A5"/>
    <w:rsid w:val="003C7E3E"/>
    <w:rsid w:val="003D06E6"/>
    <w:rsid w:val="003D20AF"/>
    <w:rsid w:val="003D28AE"/>
    <w:rsid w:val="003D3282"/>
    <w:rsid w:val="003D41CD"/>
    <w:rsid w:val="003D429E"/>
    <w:rsid w:val="003D51A5"/>
    <w:rsid w:val="003D5331"/>
    <w:rsid w:val="003D54AD"/>
    <w:rsid w:val="003D708E"/>
    <w:rsid w:val="003E0A22"/>
    <w:rsid w:val="003E4C68"/>
    <w:rsid w:val="003E6FC9"/>
    <w:rsid w:val="003F0189"/>
    <w:rsid w:val="003F1BDC"/>
    <w:rsid w:val="003F2926"/>
    <w:rsid w:val="003F2A12"/>
    <w:rsid w:val="003F4C35"/>
    <w:rsid w:val="003F4E3C"/>
    <w:rsid w:val="003F56F2"/>
    <w:rsid w:val="003F70F7"/>
    <w:rsid w:val="003F7436"/>
    <w:rsid w:val="004007E3"/>
    <w:rsid w:val="00400C5B"/>
    <w:rsid w:val="00400D4D"/>
    <w:rsid w:val="00403848"/>
    <w:rsid w:val="0040384E"/>
    <w:rsid w:val="004038BD"/>
    <w:rsid w:val="00404399"/>
    <w:rsid w:val="00404528"/>
    <w:rsid w:val="004059BA"/>
    <w:rsid w:val="00405C3C"/>
    <w:rsid w:val="0040648C"/>
    <w:rsid w:val="00406928"/>
    <w:rsid w:val="00406BD8"/>
    <w:rsid w:val="00410435"/>
    <w:rsid w:val="00410D4B"/>
    <w:rsid w:val="00410FEA"/>
    <w:rsid w:val="00411104"/>
    <w:rsid w:val="00412140"/>
    <w:rsid w:val="00412358"/>
    <w:rsid w:val="004138E6"/>
    <w:rsid w:val="00414885"/>
    <w:rsid w:val="0041517E"/>
    <w:rsid w:val="00415D8B"/>
    <w:rsid w:val="00416280"/>
    <w:rsid w:val="00416B9F"/>
    <w:rsid w:val="0041762D"/>
    <w:rsid w:val="00417CA1"/>
    <w:rsid w:val="0042103E"/>
    <w:rsid w:val="00422095"/>
    <w:rsid w:val="00423054"/>
    <w:rsid w:val="004241B8"/>
    <w:rsid w:val="004256E9"/>
    <w:rsid w:val="00425FC5"/>
    <w:rsid w:val="00432309"/>
    <w:rsid w:val="00432A28"/>
    <w:rsid w:val="00433033"/>
    <w:rsid w:val="004343B3"/>
    <w:rsid w:val="004348F0"/>
    <w:rsid w:val="00435286"/>
    <w:rsid w:val="00435F10"/>
    <w:rsid w:val="00436418"/>
    <w:rsid w:val="00437DC1"/>
    <w:rsid w:val="0044108D"/>
    <w:rsid w:val="00441864"/>
    <w:rsid w:val="004425FD"/>
    <w:rsid w:val="00442DFE"/>
    <w:rsid w:val="00442F25"/>
    <w:rsid w:val="004435DF"/>
    <w:rsid w:val="004438FA"/>
    <w:rsid w:val="00444049"/>
    <w:rsid w:val="004465CA"/>
    <w:rsid w:val="00446AAF"/>
    <w:rsid w:val="00450038"/>
    <w:rsid w:val="00450840"/>
    <w:rsid w:val="00450E38"/>
    <w:rsid w:val="00452188"/>
    <w:rsid w:val="004521EC"/>
    <w:rsid w:val="00453A75"/>
    <w:rsid w:val="0045450B"/>
    <w:rsid w:val="004546E4"/>
    <w:rsid w:val="00455C8F"/>
    <w:rsid w:val="00455EDD"/>
    <w:rsid w:val="00456E8B"/>
    <w:rsid w:val="0045747A"/>
    <w:rsid w:val="004574EC"/>
    <w:rsid w:val="00460052"/>
    <w:rsid w:val="00461AF8"/>
    <w:rsid w:val="00462400"/>
    <w:rsid w:val="00463277"/>
    <w:rsid w:val="0046540E"/>
    <w:rsid w:val="00465A6D"/>
    <w:rsid w:val="00465D73"/>
    <w:rsid w:val="00466C53"/>
    <w:rsid w:val="00467F55"/>
    <w:rsid w:val="0047015C"/>
    <w:rsid w:val="00470697"/>
    <w:rsid w:val="00471E7F"/>
    <w:rsid w:val="004726F1"/>
    <w:rsid w:val="0047382B"/>
    <w:rsid w:val="00474A08"/>
    <w:rsid w:val="00475CE4"/>
    <w:rsid w:val="00477D62"/>
    <w:rsid w:val="004806E1"/>
    <w:rsid w:val="00480BDE"/>
    <w:rsid w:val="00480C7A"/>
    <w:rsid w:val="0048117C"/>
    <w:rsid w:val="00482B86"/>
    <w:rsid w:val="00483E95"/>
    <w:rsid w:val="0048436D"/>
    <w:rsid w:val="004860A4"/>
    <w:rsid w:val="00486B76"/>
    <w:rsid w:val="0048701E"/>
    <w:rsid w:val="00487907"/>
    <w:rsid w:val="00490157"/>
    <w:rsid w:val="0049074E"/>
    <w:rsid w:val="004938B4"/>
    <w:rsid w:val="00494C5D"/>
    <w:rsid w:val="004954CF"/>
    <w:rsid w:val="00496610"/>
    <w:rsid w:val="004977E5"/>
    <w:rsid w:val="00497C68"/>
    <w:rsid w:val="004A0652"/>
    <w:rsid w:val="004A0693"/>
    <w:rsid w:val="004A0AF2"/>
    <w:rsid w:val="004A1CC0"/>
    <w:rsid w:val="004A3749"/>
    <w:rsid w:val="004A44E1"/>
    <w:rsid w:val="004A4655"/>
    <w:rsid w:val="004A5FE8"/>
    <w:rsid w:val="004A766A"/>
    <w:rsid w:val="004A7AA1"/>
    <w:rsid w:val="004A7D50"/>
    <w:rsid w:val="004B02C4"/>
    <w:rsid w:val="004B1012"/>
    <w:rsid w:val="004B1E27"/>
    <w:rsid w:val="004B24C5"/>
    <w:rsid w:val="004B40D9"/>
    <w:rsid w:val="004B4B04"/>
    <w:rsid w:val="004B7602"/>
    <w:rsid w:val="004B7C65"/>
    <w:rsid w:val="004B7D70"/>
    <w:rsid w:val="004B7E73"/>
    <w:rsid w:val="004C0466"/>
    <w:rsid w:val="004C07D2"/>
    <w:rsid w:val="004C09AF"/>
    <w:rsid w:val="004C1F04"/>
    <w:rsid w:val="004C315F"/>
    <w:rsid w:val="004C3B2E"/>
    <w:rsid w:val="004C5873"/>
    <w:rsid w:val="004C5B61"/>
    <w:rsid w:val="004C5FE6"/>
    <w:rsid w:val="004C7A29"/>
    <w:rsid w:val="004C7E74"/>
    <w:rsid w:val="004D01E2"/>
    <w:rsid w:val="004D03AF"/>
    <w:rsid w:val="004D10AA"/>
    <w:rsid w:val="004D2632"/>
    <w:rsid w:val="004D3CB2"/>
    <w:rsid w:val="004D59B5"/>
    <w:rsid w:val="004D69DD"/>
    <w:rsid w:val="004D73E5"/>
    <w:rsid w:val="004E0593"/>
    <w:rsid w:val="004E0740"/>
    <w:rsid w:val="004E0B72"/>
    <w:rsid w:val="004E35A7"/>
    <w:rsid w:val="004E41EF"/>
    <w:rsid w:val="004E42F0"/>
    <w:rsid w:val="004E623E"/>
    <w:rsid w:val="004F0878"/>
    <w:rsid w:val="004F09E2"/>
    <w:rsid w:val="004F0B10"/>
    <w:rsid w:val="004F261E"/>
    <w:rsid w:val="004F263E"/>
    <w:rsid w:val="004F28E6"/>
    <w:rsid w:val="004F3702"/>
    <w:rsid w:val="004F417E"/>
    <w:rsid w:val="004F78E9"/>
    <w:rsid w:val="00503844"/>
    <w:rsid w:val="00503A1D"/>
    <w:rsid w:val="00505891"/>
    <w:rsid w:val="00505A11"/>
    <w:rsid w:val="0050706C"/>
    <w:rsid w:val="00510814"/>
    <w:rsid w:val="00510B83"/>
    <w:rsid w:val="0051141E"/>
    <w:rsid w:val="00511B4C"/>
    <w:rsid w:val="00512B9B"/>
    <w:rsid w:val="005137DE"/>
    <w:rsid w:val="00514109"/>
    <w:rsid w:val="00516747"/>
    <w:rsid w:val="00520519"/>
    <w:rsid w:val="00520C44"/>
    <w:rsid w:val="00520F1E"/>
    <w:rsid w:val="00521B87"/>
    <w:rsid w:val="0052254D"/>
    <w:rsid w:val="005228B8"/>
    <w:rsid w:val="00524384"/>
    <w:rsid w:val="00524531"/>
    <w:rsid w:val="00524862"/>
    <w:rsid w:val="0052509C"/>
    <w:rsid w:val="00530A80"/>
    <w:rsid w:val="00531214"/>
    <w:rsid w:val="00535AE8"/>
    <w:rsid w:val="00535CEA"/>
    <w:rsid w:val="005360DD"/>
    <w:rsid w:val="00536994"/>
    <w:rsid w:val="00536A62"/>
    <w:rsid w:val="00537FB3"/>
    <w:rsid w:val="005414DA"/>
    <w:rsid w:val="00542596"/>
    <w:rsid w:val="00542699"/>
    <w:rsid w:val="005428AF"/>
    <w:rsid w:val="005444EE"/>
    <w:rsid w:val="00544D91"/>
    <w:rsid w:val="00544EFD"/>
    <w:rsid w:val="005454EC"/>
    <w:rsid w:val="005478F4"/>
    <w:rsid w:val="00547AE6"/>
    <w:rsid w:val="00551B85"/>
    <w:rsid w:val="0055267F"/>
    <w:rsid w:val="00552D1C"/>
    <w:rsid w:val="00553010"/>
    <w:rsid w:val="00553472"/>
    <w:rsid w:val="0055347D"/>
    <w:rsid w:val="0055372B"/>
    <w:rsid w:val="00554C90"/>
    <w:rsid w:val="00555705"/>
    <w:rsid w:val="005570A4"/>
    <w:rsid w:val="0056000D"/>
    <w:rsid w:val="00561DDC"/>
    <w:rsid w:val="00561E91"/>
    <w:rsid w:val="005627BE"/>
    <w:rsid w:val="005628A2"/>
    <w:rsid w:val="005632D1"/>
    <w:rsid w:val="005633D2"/>
    <w:rsid w:val="00563609"/>
    <w:rsid w:val="005644B1"/>
    <w:rsid w:val="00564CAF"/>
    <w:rsid w:val="005661C8"/>
    <w:rsid w:val="00566B7F"/>
    <w:rsid w:val="00567009"/>
    <w:rsid w:val="005700DB"/>
    <w:rsid w:val="00570AA9"/>
    <w:rsid w:val="00570C99"/>
    <w:rsid w:val="00571AAD"/>
    <w:rsid w:val="00571EAB"/>
    <w:rsid w:val="00572B9E"/>
    <w:rsid w:val="00573518"/>
    <w:rsid w:val="00573529"/>
    <w:rsid w:val="00574287"/>
    <w:rsid w:val="0057523A"/>
    <w:rsid w:val="005800CD"/>
    <w:rsid w:val="00582B60"/>
    <w:rsid w:val="0058390B"/>
    <w:rsid w:val="005861D4"/>
    <w:rsid w:val="005869A1"/>
    <w:rsid w:val="00587A84"/>
    <w:rsid w:val="00590651"/>
    <w:rsid w:val="00591FCE"/>
    <w:rsid w:val="00593071"/>
    <w:rsid w:val="00594876"/>
    <w:rsid w:val="00594D4F"/>
    <w:rsid w:val="00595141"/>
    <w:rsid w:val="0059630D"/>
    <w:rsid w:val="00596311"/>
    <w:rsid w:val="00596893"/>
    <w:rsid w:val="005970F9"/>
    <w:rsid w:val="005974CD"/>
    <w:rsid w:val="005A0E0F"/>
    <w:rsid w:val="005A2566"/>
    <w:rsid w:val="005A2ADD"/>
    <w:rsid w:val="005A3234"/>
    <w:rsid w:val="005A3A30"/>
    <w:rsid w:val="005A3BE1"/>
    <w:rsid w:val="005A69E4"/>
    <w:rsid w:val="005A6E4D"/>
    <w:rsid w:val="005A756A"/>
    <w:rsid w:val="005A7D74"/>
    <w:rsid w:val="005B0B5E"/>
    <w:rsid w:val="005B176D"/>
    <w:rsid w:val="005B2536"/>
    <w:rsid w:val="005B25AF"/>
    <w:rsid w:val="005B6E0E"/>
    <w:rsid w:val="005B7998"/>
    <w:rsid w:val="005B7FDD"/>
    <w:rsid w:val="005C0346"/>
    <w:rsid w:val="005C16A0"/>
    <w:rsid w:val="005C1925"/>
    <w:rsid w:val="005C25D5"/>
    <w:rsid w:val="005C2EC6"/>
    <w:rsid w:val="005C4231"/>
    <w:rsid w:val="005C5F81"/>
    <w:rsid w:val="005C6068"/>
    <w:rsid w:val="005C6197"/>
    <w:rsid w:val="005C6E53"/>
    <w:rsid w:val="005C6ECC"/>
    <w:rsid w:val="005C6F85"/>
    <w:rsid w:val="005C7AB1"/>
    <w:rsid w:val="005D032E"/>
    <w:rsid w:val="005D0331"/>
    <w:rsid w:val="005D0C51"/>
    <w:rsid w:val="005D160B"/>
    <w:rsid w:val="005D1FC6"/>
    <w:rsid w:val="005D2E8C"/>
    <w:rsid w:val="005D3EA4"/>
    <w:rsid w:val="005D5AF6"/>
    <w:rsid w:val="005D6424"/>
    <w:rsid w:val="005E08F2"/>
    <w:rsid w:val="005E146A"/>
    <w:rsid w:val="005E2106"/>
    <w:rsid w:val="005E2460"/>
    <w:rsid w:val="005E3034"/>
    <w:rsid w:val="005E331A"/>
    <w:rsid w:val="005E3B2E"/>
    <w:rsid w:val="005E3E42"/>
    <w:rsid w:val="005E446F"/>
    <w:rsid w:val="005E58A5"/>
    <w:rsid w:val="005E70C2"/>
    <w:rsid w:val="005F018B"/>
    <w:rsid w:val="005F07CE"/>
    <w:rsid w:val="005F11E9"/>
    <w:rsid w:val="005F1607"/>
    <w:rsid w:val="005F16AA"/>
    <w:rsid w:val="005F7794"/>
    <w:rsid w:val="006028C4"/>
    <w:rsid w:val="00603F80"/>
    <w:rsid w:val="006050E2"/>
    <w:rsid w:val="0060612D"/>
    <w:rsid w:val="0060681C"/>
    <w:rsid w:val="00606BE8"/>
    <w:rsid w:val="00606D96"/>
    <w:rsid w:val="00606DFC"/>
    <w:rsid w:val="00606ED7"/>
    <w:rsid w:val="00606FC1"/>
    <w:rsid w:val="00607B15"/>
    <w:rsid w:val="00610A70"/>
    <w:rsid w:val="0061276C"/>
    <w:rsid w:val="00613D97"/>
    <w:rsid w:val="006170EB"/>
    <w:rsid w:val="00617CBF"/>
    <w:rsid w:val="00620DC8"/>
    <w:rsid w:val="00621F91"/>
    <w:rsid w:val="00623B12"/>
    <w:rsid w:val="00623E86"/>
    <w:rsid w:val="00623EBB"/>
    <w:rsid w:val="006245CA"/>
    <w:rsid w:val="00626A34"/>
    <w:rsid w:val="00627214"/>
    <w:rsid w:val="006304C7"/>
    <w:rsid w:val="00632311"/>
    <w:rsid w:val="00632677"/>
    <w:rsid w:val="00633B33"/>
    <w:rsid w:val="006340DF"/>
    <w:rsid w:val="006344C3"/>
    <w:rsid w:val="006357F1"/>
    <w:rsid w:val="00635CCF"/>
    <w:rsid w:val="00635F94"/>
    <w:rsid w:val="00640F80"/>
    <w:rsid w:val="006415CB"/>
    <w:rsid w:val="00641D31"/>
    <w:rsid w:val="0064358E"/>
    <w:rsid w:val="006446F3"/>
    <w:rsid w:val="0064516F"/>
    <w:rsid w:val="006460BE"/>
    <w:rsid w:val="00646809"/>
    <w:rsid w:val="006476D4"/>
    <w:rsid w:val="00650CCD"/>
    <w:rsid w:val="00652397"/>
    <w:rsid w:val="00652A42"/>
    <w:rsid w:val="00652BF8"/>
    <w:rsid w:val="0065547D"/>
    <w:rsid w:val="00655490"/>
    <w:rsid w:val="00657E4D"/>
    <w:rsid w:val="00660573"/>
    <w:rsid w:val="00660DAC"/>
    <w:rsid w:val="00662F50"/>
    <w:rsid w:val="00663B5E"/>
    <w:rsid w:val="00663FE2"/>
    <w:rsid w:val="00664768"/>
    <w:rsid w:val="006650EF"/>
    <w:rsid w:val="006656F3"/>
    <w:rsid w:val="006657FB"/>
    <w:rsid w:val="00665BD6"/>
    <w:rsid w:val="006673A9"/>
    <w:rsid w:val="0067238C"/>
    <w:rsid w:val="00673894"/>
    <w:rsid w:val="006742E0"/>
    <w:rsid w:val="00674C02"/>
    <w:rsid w:val="00676D42"/>
    <w:rsid w:val="00680F21"/>
    <w:rsid w:val="006818CB"/>
    <w:rsid w:val="006819C0"/>
    <w:rsid w:val="0068249B"/>
    <w:rsid w:val="006838D7"/>
    <w:rsid w:val="006841F4"/>
    <w:rsid w:val="00684846"/>
    <w:rsid w:val="006848AB"/>
    <w:rsid w:val="00684FAE"/>
    <w:rsid w:val="00685194"/>
    <w:rsid w:val="00687829"/>
    <w:rsid w:val="00687B54"/>
    <w:rsid w:val="00690E62"/>
    <w:rsid w:val="00691D03"/>
    <w:rsid w:val="00692BD3"/>
    <w:rsid w:val="00692E57"/>
    <w:rsid w:val="006949F6"/>
    <w:rsid w:val="00694ED0"/>
    <w:rsid w:val="00695761"/>
    <w:rsid w:val="00695B02"/>
    <w:rsid w:val="006965ED"/>
    <w:rsid w:val="00696937"/>
    <w:rsid w:val="0069728F"/>
    <w:rsid w:val="006A011A"/>
    <w:rsid w:val="006A0244"/>
    <w:rsid w:val="006A112C"/>
    <w:rsid w:val="006A21BB"/>
    <w:rsid w:val="006A2923"/>
    <w:rsid w:val="006A3160"/>
    <w:rsid w:val="006A36F2"/>
    <w:rsid w:val="006A3CC0"/>
    <w:rsid w:val="006A4C35"/>
    <w:rsid w:val="006A58A3"/>
    <w:rsid w:val="006A699F"/>
    <w:rsid w:val="006A70C0"/>
    <w:rsid w:val="006A773D"/>
    <w:rsid w:val="006B02C1"/>
    <w:rsid w:val="006B0F21"/>
    <w:rsid w:val="006B1B51"/>
    <w:rsid w:val="006B2636"/>
    <w:rsid w:val="006B2B5A"/>
    <w:rsid w:val="006B38CA"/>
    <w:rsid w:val="006B4002"/>
    <w:rsid w:val="006B45BB"/>
    <w:rsid w:val="006B4937"/>
    <w:rsid w:val="006B51D0"/>
    <w:rsid w:val="006C1783"/>
    <w:rsid w:val="006C1EC2"/>
    <w:rsid w:val="006C1EE6"/>
    <w:rsid w:val="006C21B8"/>
    <w:rsid w:val="006C2A0E"/>
    <w:rsid w:val="006C2FAD"/>
    <w:rsid w:val="006C417B"/>
    <w:rsid w:val="006C5E97"/>
    <w:rsid w:val="006C6200"/>
    <w:rsid w:val="006C69AC"/>
    <w:rsid w:val="006C72C4"/>
    <w:rsid w:val="006D0491"/>
    <w:rsid w:val="006D0650"/>
    <w:rsid w:val="006D22E1"/>
    <w:rsid w:val="006D6474"/>
    <w:rsid w:val="006D6484"/>
    <w:rsid w:val="006D709A"/>
    <w:rsid w:val="006D70E7"/>
    <w:rsid w:val="006D7FC4"/>
    <w:rsid w:val="006E1BCC"/>
    <w:rsid w:val="006E2235"/>
    <w:rsid w:val="006E2523"/>
    <w:rsid w:val="006E32DA"/>
    <w:rsid w:val="006E35E8"/>
    <w:rsid w:val="006E3FB3"/>
    <w:rsid w:val="006E5264"/>
    <w:rsid w:val="006F057B"/>
    <w:rsid w:val="006F0B66"/>
    <w:rsid w:val="006F2D7B"/>
    <w:rsid w:val="006F5C81"/>
    <w:rsid w:val="006F62BF"/>
    <w:rsid w:val="006F70BE"/>
    <w:rsid w:val="006F771E"/>
    <w:rsid w:val="007006DB"/>
    <w:rsid w:val="00706579"/>
    <w:rsid w:val="0070673A"/>
    <w:rsid w:val="00706D9E"/>
    <w:rsid w:val="0070717F"/>
    <w:rsid w:val="007103FF"/>
    <w:rsid w:val="00710980"/>
    <w:rsid w:val="007115C7"/>
    <w:rsid w:val="0071186F"/>
    <w:rsid w:val="00711E1A"/>
    <w:rsid w:val="00713A51"/>
    <w:rsid w:val="00713FDF"/>
    <w:rsid w:val="007141F6"/>
    <w:rsid w:val="00715364"/>
    <w:rsid w:val="00716535"/>
    <w:rsid w:val="007167DF"/>
    <w:rsid w:val="00716B1D"/>
    <w:rsid w:val="00717D4B"/>
    <w:rsid w:val="007215FA"/>
    <w:rsid w:val="00721C39"/>
    <w:rsid w:val="00722C67"/>
    <w:rsid w:val="0072324C"/>
    <w:rsid w:val="00723595"/>
    <w:rsid w:val="00724332"/>
    <w:rsid w:val="00724A33"/>
    <w:rsid w:val="007261FA"/>
    <w:rsid w:val="00726AB8"/>
    <w:rsid w:val="00726D14"/>
    <w:rsid w:val="00727CE0"/>
    <w:rsid w:val="00730A5F"/>
    <w:rsid w:val="00731184"/>
    <w:rsid w:val="00733F9A"/>
    <w:rsid w:val="00734043"/>
    <w:rsid w:val="00734EFF"/>
    <w:rsid w:val="00735084"/>
    <w:rsid w:val="00735194"/>
    <w:rsid w:val="0073539F"/>
    <w:rsid w:val="00737873"/>
    <w:rsid w:val="0074002B"/>
    <w:rsid w:val="007414A1"/>
    <w:rsid w:val="00741AF4"/>
    <w:rsid w:val="00742423"/>
    <w:rsid w:val="007430E3"/>
    <w:rsid w:val="00743679"/>
    <w:rsid w:val="00743DD2"/>
    <w:rsid w:val="00744AAF"/>
    <w:rsid w:val="0074577D"/>
    <w:rsid w:val="007461ED"/>
    <w:rsid w:val="00746A19"/>
    <w:rsid w:val="00746FC9"/>
    <w:rsid w:val="00747F87"/>
    <w:rsid w:val="00750082"/>
    <w:rsid w:val="0075024A"/>
    <w:rsid w:val="00750782"/>
    <w:rsid w:val="00751797"/>
    <w:rsid w:val="00751C1F"/>
    <w:rsid w:val="00751EF4"/>
    <w:rsid w:val="0075490D"/>
    <w:rsid w:val="00755627"/>
    <w:rsid w:val="007560B3"/>
    <w:rsid w:val="00757056"/>
    <w:rsid w:val="00760610"/>
    <w:rsid w:val="00760EDA"/>
    <w:rsid w:val="00761A26"/>
    <w:rsid w:val="007625E6"/>
    <w:rsid w:val="0076395D"/>
    <w:rsid w:val="007641CF"/>
    <w:rsid w:val="007655DE"/>
    <w:rsid w:val="00766DE8"/>
    <w:rsid w:val="00770178"/>
    <w:rsid w:val="00770598"/>
    <w:rsid w:val="00771DD4"/>
    <w:rsid w:val="00771FB0"/>
    <w:rsid w:val="0077432E"/>
    <w:rsid w:val="007743C0"/>
    <w:rsid w:val="00775B7B"/>
    <w:rsid w:val="00777852"/>
    <w:rsid w:val="00777C3A"/>
    <w:rsid w:val="007823D9"/>
    <w:rsid w:val="007837C1"/>
    <w:rsid w:val="007840E3"/>
    <w:rsid w:val="007844EB"/>
    <w:rsid w:val="00786363"/>
    <w:rsid w:val="00787983"/>
    <w:rsid w:val="0079053E"/>
    <w:rsid w:val="00790E5F"/>
    <w:rsid w:val="00792BBE"/>
    <w:rsid w:val="00792CC0"/>
    <w:rsid w:val="007930CE"/>
    <w:rsid w:val="00793E5A"/>
    <w:rsid w:val="00794483"/>
    <w:rsid w:val="00794E6F"/>
    <w:rsid w:val="00795B27"/>
    <w:rsid w:val="00795C7A"/>
    <w:rsid w:val="007961D1"/>
    <w:rsid w:val="00796ABF"/>
    <w:rsid w:val="007972D5"/>
    <w:rsid w:val="00797CF4"/>
    <w:rsid w:val="007A11FB"/>
    <w:rsid w:val="007A1B38"/>
    <w:rsid w:val="007A4F13"/>
    <w:rsid w:val="007A6CEF"/>
    <w:rsid w:val="007A6EC6"/>
    <w:rsid w:val="007A7985"/>
    <w:rsid w:val="007B0FF0"/>
    <w:rsid w:val="007B2F65"/>
    <w:rsid w:val="007B3269"/>
    <w:rsid w:val="007B4628"/>
    <w:rsid w:val="007B6743"/>
    <w:rsid w:val="007B692F"/>
    <w:rsid w:val="007B793C"/>
    <w:rsid w:val="007B7E8B"/>
    <w:rsid w:val="007C0BC8"/>
    <w:rsid w:val="007C1C41"/>
    <w:rsid w:val="007C30DF"/>
    <w:rsid w:val="007C38BF"/>
    <w:rsid w:val="007C3AA1"/>
    <w:rsid w:val="007C49A6"/>
    <w:rsid w:val="007C519D"/>
    <w:rsid w:val="007C649B"/>
    <w:rsid w:val="007D04AC"/>
    <w:rsid w:val="007D0619"/>
    <w:rsid w:val="007D0637"/>
    <w:rsid w:val="007D0D57"/>
    <w:rsid w:val="007D1C0E"/>
    <w:rsid w:val="007D1C4E"/>
    <w:rsid w:val="007D35EF"/>
    <w:rsid w:val="007D44AB"/>
    <w:rsid w:val="007D65B4"/>
    <w:rsid w:val="007E0B9A"/>
    <w:rsid w:val="007E3953"/>
    <w:rsid w:val="007E5215"/>
    <w:rsid w:val="007E5EA3"/>
    <w:rsid w:val="007E714D"/>
    <w:rsid w:val="007F1B0D"/>
    <w:rsid w:val="007F2123"/>
    <w:rsid w:val="007F32C3"/>
    <w:rsid w:val="007F3813"/>
    <w:rsid w:val="007F3D79"/>
    <w:rsid w:val="007F4D8D"/>
    <w:rsid w:val="007F5257"/>
    <w:rsid w:val="007F6AAF"/>
    <w:rsid w:val="007F764D"/>
    <w:rsid w:val="007F7C45"/>
    <w:rsid w:val="008032CF"/>
    <w:rsid w:val="00804FBB"/>
    <w:rsid w:val="00805857"/>
    <w:rsid w:val="00805A20"/>
    <w:rsid w:val="008073A9"/>
    <w:rsid w:val="00807B4A"/>
    <w:rsid w:val="00807BE9"/>
    <w:rsid w:val="00807D20"/>
    <w:rsid w:val="00807FBD"/>
    <w:rsid w:val="00810280"/>
    <w:rsid w:val="008109E4"/>
    <w:rsid w:val="008109E6"/>
    <w:rsid w:val="0081232E"/>
    <w:rsid w:val="00813172"/>
    <w:rsid w:val="00816C60"/>
    <w:rsid w:val="00822702"/>
    <w:rsid w:val="00824D72"/>
    <w:rsid w:val="0082673A"/>
    <w:rsid w:val="0082744D"/>
    <w:rsid w:val="00827BD0"/>
    <w:rsid w:val="00830810"/>
    <w:rsid w:val="00830E46"/>
    <w:rsid w:val="00831B3B"/>
    <w:rsid w:val="00831EAF"/>
    <w:rsid w:val="00831FAE"/>
    <w:rsid w:val="0083203A"/>
    <w:rsid w:val="00832B42"/>
    <w:rsid w:val="00834A57"/>
    <w:rsid w:val="00834B39"/>
    <w:rsid w:val="0083579F"/>
    <w:rsid w:val="0083596F"/>
    <w:rsid w:val="00835DA2"/>
    <w:rsid w:val="008371DC"/>
    <w:rsid w:val="008401A8"/>
    <w:rsid w:val="0084022E"/>
    <w:rsid w:val="0084080C"/>
    <w:rsid w:val="008411BC"/>
    <w:rsid w:val="00841521"/>
    <w:rsid w:val="00842371"/>
    <w:rsid w:val="008426CF"/>
    <w:rsid w:val="008433EE"/>
    <w:rsid w:val="00843A59"/>
    <w:rsid w:val="00844394"/>
    <w:rsid w:val="00845250"/>
    <w:rsid w:val="00846702"/>
    <w:rsid w:val="008471B8"/>
    <w:rsid w:val="0084748B"/>
    <w:rsid w:val="00850FEE"/>
    <w:rsid w:val="0085286B"/>
    <w:rsid w:val="008532E1"/>
    <w:rsid w:val="00853630"/>
    <w:rsid w:val="00853955"/>
    <w:rsid w:val="00854109"/>
    <w:rsid w:val="00854E22"/>
    <w:rsid w:val="008556C0"/>
    <w:rsid w:val="00857D9D"/>
    <w:rsid w:val="00861774"/>
    <w:rsid w:val="0086272C"/>
    <w:rsid w:val="008635CD"/>
    <w:rsid w:val="0086415E"/>
    <w:rsid w:val="00865063"/>
    <w:rsid w:val="008679A5"/>
    <w:rsid w:val="00870239"/>
    <w:rsid w:val="0087094B"/>
    <w:rsid w:val="00870C81"/>
    <w:rsid w:val="00871054"/>
    <w:rsid w:val="008729A7"/>
    <w:rsid w:val="008737B1"/>
    <w:rsid w:val="00873D90"/>
    <w:rsid w:val="00873DF2"/>
    <w:rsid w:val="00875144"/>
    <w:rsid w:val="00875C24"/>
    <w:rsid w:val="00876814"/>
    <w:rsid w:val="00876B12"/>
    <w:rsid w:val="008775F4"/>
    <w:rsid w:val="00877E93"/>
    <w:rsid w:val="0088117E"/>
    <w:rsid w:val="0088304B"/>
    <w:rsid w:val="0088409F"/>
    <w:rsid w:val="008842DF"/>
    <w:rsid w:val="0088486A"/>
    <w:rsid w:val="00884C84"/>
    <w:rsid w:val="00884E4A"/>
    <w:rsid w:val="0088594C"/>
    <w:rsid w:val="00885B24"/>
    <w:rsid w:val="00886058"/>
    <w:rsid w:val="00887535"/>
    <w:rsid w:val="008901BA"/>
    <w:rsid w:val="00890FB4"/>
    <w:rsid w:val="00891766"/>
    <w:rsid w:val="008922C6"/>
    <w:rsid w:val="00893F62"/>
    <w:rsid w:val="00894EC5"/>
    <w:rsid w:val="008951AE"/>
    <w:rsid w:val="008951E1"/>
    <w:rsid w:val="00895447"/>
    <w:rsid w:val="0089579C"/>
    <w:rsid w:val="00895CCF"/>
    <w:rsid w:val="008A0B4C"/>
    <w:rsid w:val="008A0C5A"/>
    <w:rsid w:val="008A16CC"/>
    <w:rsid w:val="008A1AF9"/>
    <w:rsid w:val="008A2638"/>
    <w:rsid w:val="008A3D59"/>
    <w:rsid w:val="008A46E9"/>
    <w:rsid w:val="008A4CCC"/>
    <w:rsid w:val="008A4F4E"/>
    <w:rsid w:val="008A5295"/>
    <w:rsid w:val="008A630A"/>
    <w:rsid w:val="008A6A78"/>
    <w:rsid w:val="008A6C5C"/>
    <w:rsid w:val="008A70D3"/>
    <w:rsid w:val="008A737F"/>
    <w:rsid w:val="008B0EF8"/>
    <w:rsid w:val="008B1125"/>
    <w:rsid w:val="008B1250"/>
    <w:rsid w:val="008B1EA5"/>
    <w:rsid w:val="008B25B5"/>
    <w:rsid w:val="008B3F6B"/>
    <w:rsid w:val="008B4032"/>
    <w:rsid w:val="008B40AA"/>
    <w:rsid w:val="008B53FB"/>
    <w:rsid w:val="008B5C64"/>
    <w:rsid w:val="008B61D6"/>
    <w:rsid w:val="008B6397"/>
    <w:rsid w:val="008B6F9F"/>
    <w:rsid w:val="008B7110"/>
    <w:rsid w:val="008C0F2E"/>
    <w:rsid w:val="008C1B15"/>
    <w:rsid w:val="008C2B82"/>
    <w:rsid w:val="008C2D4F"/>
    <w:rsid w:val="008C52D3"/>
    <w:rsid w:val="008C575A"/>
    <w:rsid w:val="008C5A39"/>
    <w:rsid w:val="008C5F44"/>
    <w:rsid w:val="008C6722"/>
    <w:rsid w:val="008C7B0F"/>
    <w:rsid w:val="008D3914"/>
    <w:rsid w:val="008D4477"/>
    <w:rsid w:val="008D4B93"/>
    <w:rsid w:val="008D4EBC"/>
    <w:rsid w:val="008D4EEE"/>
    <w:rsid w:val="008D562C"/>
    <w:rsid w:val="008D7BC4"/>
    <w:rsid w:val="008E2612"/>
    <w:rsid w:val="008E3858"/>
    <w:rsid w:val="008E64F8"/>
    <w:rsid w:val="008E66E8"/>
    <w:rsid w:val="008E7013"/>
    <w:rsid w:val="008E710D"/>
    <w:rsid w:val="008E731C"/>
    <w:rsid w:val="008E75A3"/>
    <w:rsid w:val="008E7FB6"/>
    <w:rsid w:val="008F0566"/>
    <w:rsid w:val="008F1823"/>
    <w:rsid w:val="008F2C41"/>
    <w:rsid w:val="008F3976"/>
    <w:rsid w:val="008F46CE"/>
    <w:rsid w:val="008F4F1A"/>
    <w:rsid w:val="008F5BF8"/>
    <w:rsid w:val="008F6E81"/>
    <w:rsid w:val="009001A9"/>
    <w:rsid w:val="00900ACE"/>
    <w:rsid w:val="00901CCB"/>
    <w:rsid w:val="00901DED"/>
    <w:rsid w:val="009025BF"/>
    <w:rsid w:val="00903479"/>
    <w:rsid w:val="00904C82"/>
    <w:rsid w:val="00904E74"/>
    <w:rsid w:val="0090634D"/>
    <w:rsid w:val="0090724C"/>
    <w:rsid w:val="0091050E"/>
    <w:rsid w:val="009108B3"/>
    <w:rsid w:val="009111B1"/>
    <w:rsid w:val="00911D6C"/>
    <w:rsid w:val="00912B64"/>
    <w:rsid w:val="00913136"/>
    <w:rsid w:val="00914029"/>
    <w:rsid w:val="00914F3F"/>
    <w:rsid w:val="009153C4"/>
    <w:rsid w:val="00915F2F"/>
    <w:rsid w:val="009231BC"/>
    <w:rsid w:val="009235C1"/>
    <w:rsid w:val="00923A80"/>
    <w:rsid w:val="00924CA6"/>
    <w:rsid w:val="009254FD"/>
    <w:rsid w:val="009273B8"/>
    <w:rsid w:val="009278D4"/>
    <w:rsid w:val="00927EEB"/>
    <w:rsid w:val="009301DC"/>
    <w:rsid w:val="00930AB8"/>
    <w:rsid w:val="00930D3B"/>
    <w:rsid w:val="00931257"/>
    <w:rsid w:val="009312BB"/>
    <w:rsid w:val="009315A4"/>
    <w:rsid w:val="00931F8A"/>
    <w:rsid w:val="009328F3"/>
    <w:rsid w:val="00933433"/>
    <w:rsid w:val="009339DA"/>
    <w:rsid w:val="00934425"/>
    <w:rsid w:val="00935358"/>
    <w:rsid w:val="00936DC8"/>
    <w:rsid w:val="00936F80"/>
    <w:rsid w:val="00936FB8"/>
    <w:rsid w:val="00937568"/>
    <w:rsid w:val="00940040"/>
    <w:rsid w:val="009419A4"/>
    <w:rsid w:val="009422F7"/>
    <w:rsid w:val="009471D4"/>
    <w:rsid w:val="00947BDB"/>
    <w:rsid w:val="00947D69"/>
    <w:rsid w:val="00950888"/>
    <w:rsid w:val="009526F9"/>
    <w:rsid w:val="0095290F"/>
    <w:rsid w:val="00954713"/>
    <w:rsid w:val="00954AF7"/>
    <w:rsid w:val="00955216"/>
    <w:rsid w:val="00956CF1"/>
    <w:rsid w:val="00956CFA"/>
    <w:rsid w:val="00960746"/>
    <w:rsid w:val="00961CB3"/>
    <w:rsid w:val="00962770"/>
    <w:rsid w:val="00962D16"/>
    <w:rsid w:val="009672F6"/>
    <w:rsid w:val="00967C0A"/>
    <w:rsid w:val="00971CD3"/>
    <w:rsid w:val="00972C26"/>
    <w:rsid w:val="00972D54"/>
    <w:rsid w:val="009747DF"/>
    <w:rsid w:val="00974A4D"/>
    <w:rsid w:val="00975188"/>
    <w:rsid w:val="00975419"/>
    <w:rsid w:val="009760EC"/>
    <w:rsid w:val="00976504"/>
    <w:rsid w:val="00976D38"/>
    <w:rsid w:val="0097760A"/>
    <w:rsid w:val="00977D67"/>
    <w:rsid w:val="0098057D"/>
    <w:rsid w:val="00981F00"/>
    <w:rsid w:val="00982793"/>
    <w:rsid w:val="00982C1A"/>
    <w:rsid w:val="0098403B"/>
    <w:rsid w:val="00984F02"/>
    <w:rsid w:val="0098524A"/>
    <w:rsid w:val="00985C82"/>
    <w:rsid w:val="00985DA3"/>
    <w:rsid w:val="00986DF4"/>
    <w:rsid w:val="00992B0A"/>
    <w:rsid w:val="009938FE"/>
    <w:rsid w:val="00993DBB"/>
    <w:rsid w:val="00994402"/>
    <w:rsid w:val="00994A0F"/>
    <w:rsid w:val="009A0CB3"/>
    <w:rsid w:val="009A2E69"/>
    <w:rsid w:val="009A3B2E"/>
    <w:rsid w:val="009A5C1D"/>
    <w:rsid w:val="009A646C"/>
    <w:rsid w:val="009A7A6E"/>
    <w:rsid w:val="009B0527"/>
    <w:rsid w:val="009B05E3"/>
    <w:rsid w:val="009B09DB"/>
    <w:rsid w:val="009B0D8E"/>
    <w:rsid w:val="009B162F"/>
    <w:rsid w:val="009B3D70"/>
    <w:rsid w:val="009B3E02"/>
    <w:rsid w:val="009B4ED6"/>
    <w:rsid w:val="009B5164"/>
    <w:rsid w:val="009B69BD"/>
    <w:rsid w:val="009B6C17"/>
    <w:rsid w:val="009B77D4"/>
    <w:rsid w:val="009C097B"/>
    <w:rsid w:val="009C372F"/>
    <w:rsid w:val="009C3BE3"/>
    <w:rsid w:val="009C447B"/>
    <w:rsid w:val="009C475F"/>
    <w:rsid w:val="009C60B9"/>
    <w:rsid w:val="009C65E6"/>
    <w:rsid w:val="009C7186"/>
    <w:rsid w:val="009D1354"/>
    <w:rsid w:val="009D18AB"/>
    <w:rsid w:val="009D213A"/>
    <w:rsid w:val="009D2649"/>
    <w:rsid w:val="009D3AAD"/>
    <w:rsid w:val="009D42CA"/>
    <w:rsid w:val="009D55F1"/>
    <w:rsid w:val="009D5FCC"/>
    <w:rsid w:val="009D7202"/>
    <w:rsid w:val="009E0C12"/>
    <w:rsid w:val="009E19C8"/>
    <w:rsid w:val="009E1AC2"/>
    <w:rsid w:val="009E2CEB"/>
    <w:rsid w:val="009E3AF2"/>
    <w:rsid w:val="009E3B43"/>
    <w:rsid w:val="009E4832"/>
    <w:rsid w:val="009E5218"/>
    <w:rsid w:val="009E54C5"/>
    <w:rsid w:val="009F0715"/>
    <w:rsid w:val="009F16D4"/>
    <w:rsid w:val="009F1CBC"/>
    <w:rsid w:val="009F2BEA"/>
    <w:rsid w:val="009F2D50"/>
    <w:rsid w:val="009F30BD"/>
    <w:rsid w:val="009F36D7"/>
    <w:rsid w:val="009F38AA"/>
    <w:rsid w:val="009F3E4A"/>
    <w:rsid w:val="009F574D"/>
    <w:rsid w:val="009F5B9F"/>
    <w:rsid w:val="009F7A49"/>
    <w:rsid w:val="00A0089B"/>
    <w:rsid w:val="00A01E30"/>
    <w:rsid w:val="00A02B3B"/>
    <w:rsid w:val="00A03226"/>
    <w:rsid w:val="00A05B67"/>
    <w:rsid w:val="00A0655E"/>
    <w:rsid w:val="00A07C5F"/>
    <w:rsid w:val="00A11BE0"/>
    <w:rsid w:val="00A12552"/>
    <w:rsid w:val="00A137E4"/>
    <w:rsid w:val="00A145DF"/>
    <w:rsid w:val="00A14944"/>
    <w:rsid w:val="00A22386"/>
    <w:rsid w:val="00A22822"/>
    <w:rsid w:val="00A2289D"/>
    <w:rsid w:val="00A23BBC"/>
    <w:rsid w:val="00A2469A"/>
    <w:rsid w:val="00A24B44"/>
    <w:rsid w:val="00A25AE2"/>
    <w:rsid w:val="00A26023"/>
    <w:rsid w:val="00A26246"/>
    <w:rsid w:val="00A2666A"/>
    <w:rsid w:val="00A3213F"/>
    <w:rsid w:val="00A322DD"/>
    <w:rsid w:val="00A327F2"/>
    <w:rsid w:val="00A33A53"/>
    <w:rsid w:val="00A34A9D"/>
    <w:rsid w:val="00A3584A"/>
    <w:rsid w:val="00A36255"/>
    <w:rsid w:val="00A41280"/>
    <w:rsid w:val="00A44D17"/>
    <w:rsid w:val="00A45668"/>
    <w:rsid w:val="00A45B70"/>
    <w:rsid w:val="00A51793"/>
    <w:rsid w:val="00A51D36"/>
    <w:rsid w:val="00A523D9"/>
    <w:rsid w:val="00A52B3A"/>
    <w:rsid w:val="00A530C1"/>
    <w:rsid w:val="00A53E19"/>
    <w:rsid w:val="00A54549"/>
    <w:rsid w:val="00A54F36"/>
    <w:rsid w:val="00A55654"/>
    <w:rsid w:val="00A578F3"/>
    <w:rsid w:val="00A57C2A"/>
    <w:rsid w:val="00A60E2A"/>
    <w:rsid w:val="00A61A20"/>
    <w:rsid w:val="00A6217D"/>
    <w:rsid w:val="00A623ED"/>
    <w:rsid w:val="00A63E2F"/>
    <w:rsid w:val="00A6668E"/>
    <w:rsid w:val="00A674BE"/>
    <w:rsid w:val="00A67953"/>
    <w:rsid w:val="00A70291"/>
    <w:rsid w:val="00A703B9"/>
    <w:rsid w:val="00A70A64"/>
    <w:rsid w:val="00A70C5D"/>
    <w:rsid w:val="00A70DFF"/>
    <w:rsid w:val="00A7277F"/>
    <w:rsid w:val="00A734B5"/>
    <w:rsid w:val="00A749B8"/>
    <w:rsid w:val="00A74B4B"/>
    <w:rsid w:val="00A74D02"/>
    <w:rsid w:val="00A75868"/>
    <w:rsid w:val="00A75DBD"/>
    <w:rsid w:val="00A76ED7"/>
    <w:rsid w:val="00A773AE"/>
    <w:rsid w:val="00A81767"/>
    <w:rsid w:val="00A81C28"/>
    <w:rsid w:val="00A824C3"/>
    <w:rsid w:val="00A84ADF"/>
    <w:rsid w:val="00A861AF"/>
    <w:rsid w:val="00A8670D"/>
    <w:rsid w:val="00A86844"/>
    <w:rsid w:val="00A87097"/>
    <w:rsid w:val="00A870DA"/>
    <w:rsid w:val="00A8729E"/>
    <w:rsid w:val="00A87947"/>
    <w:rsid w:val="00A879EE"/>
    <w:rsid w:val="00A911F9"/>
    <w:rsid w:val="00A91A7F"/>
    <w:rsid w:val="00A924AD"/>
    <w:rsid w:val="00A92563"/>
    <w:rsid w:val="00A925C6"/>
    <w:rsid w:val="00A931EF"/>
    <w:rsid w:val="00A9383A"/>
    <w:rsid w:val="00A93A63"/>
    <w:rsid w:val="00A93DA8"/>
    <w:rsid w:val="00A95C6D"/>
    <w:rsid w:val="00A96D1E"/>
    <w:rsid w:val="00A974C7"/>
    <w:rsid w:val="00AA07F6"/>
    <w:rsid w:val="00AA58CF"/>
    <w:rsid w:val="00AA59E7"/>
    <w:rsid w:val="00AA755C"/>
    <w:rsid w:val="00AA787D"/>
    <w:rsid w:val="00AB03A9"/>
    <w:rsid w:val="00AB0550"/>
    <w:rsid w:val="00AB2036"/>
    <w:rsid w:val="00AB2FAD"/>
    <w:rsid w:val="00AB2FB2"/>
    <w:rsid w:val="00AB34C9"/>
    <w:rsid w:val="00AB394F"/>
    <w:rsid w:val="00AB4EAA"/>
    <w:rsid w:val="00AB5386"/>
    <w:rsid w:val="00AC17DE"/>
    <w:rsid w:val="00AC1E05"/>
    <w:rsid w:val="00AC26E4"/>
    <w:rsid w:val="00AC4AC4"/>
    <w:rsid w:val="00AC55A3"/>
    <w:rsid w:val="00AC6681"/>
    <w:rsid w:val="00AC69AA"/>
    <w:rsid w:val="00AC7862"/>
    <w:rsid w:val="00AC7A97"/>
    <w:rsid w:val="00AD01A3"/>
    <w:rsid w:val="00AD0EE6"/>
    <w:rsid w:val="00AD1912"/>
    <w:rsid w:val="00AD1CCC"/>
    <w:rsid w:val="00AD3762"/>
    <w:rsid w:val="00AD470A"/>
    <w:rsid w:val="00AD49F4"/>
    <w:rsid w:val="00AD5112"/>
    <w:rsid w:val="00AD5699"/>
    <w:rsid w:val="00AD5726"/>
    <w:rsid w:val="00AD5890"/>
    <w:rsid w:val="00AD58B0"/>
    <w:rsid w:val="00AD63D8"/>
    <w:rsid w:val="00AD767C"/>
    <w:rsid w:val="00AE0ACE"/>
    <w:rsid w:val="00AE250B"/>
    <w:rsid w:val="00AE30C1"/>
    <w:rsid w:val="00AE35FE"/>
    <w:rsid w:val="00AE506B"/>
    <w:rsid w:val="00AE62CC"/>
    <w:rsid w:val="00AE6422"/>
    <w:rsid w:val="00AE65B6"/>
    <w:rsid w:val="00AE71B1"/>
    <w:rsid w:val="00AE7740"/>
    <w:rsid w:val="00AF0305"/>
    <w:rsid w:val="00AF06EB"/>
    <w:rsid w:val="00AF1326"/>
    <w:rsid w:val="00AF175C"/>
    <w:rsid w:val="00AF1A70"/>
    <w:rsid w:val="00AF6069"/>
    <w:rsid w:val="00AF690C"/>
    <w:rsid w:val="00B0094C"/>
    <w:rsid w:val="00B00B8D"/>
    <w:rsid w:val="00B0235B"/>
    <w:rsid w:val="00B03AF8"/>
    <w:rsid w:val="00B05633"/>
    <w:rsid w:val="00B06B54"/>
    <w:rsid w:val="00B06E1E"/>
    <w:rsid w:val="00B07965"/>
    <w:rsid w:val="00B07F76"/>
    <w:rsid w:val="00B11003"/>
    <w:rsid w:val="00B11C5E"/>
    <w:rsid w:val="00B126D9"/>
    <w:rsid w:val="00B14943"/>
    <w:rsid w:val="00B20862"/>
    <w:rsid w:val="00B229CC"/>
    <w:rsid w:val="00B22A98"/>
    <w:rsid w:val="00B23C38"/>
    <w:rsid w:val="00B23E6D"/>
    <w:rsid w:val="00B2669E"/>
    <w:rsid w:val="00B27285"/>
    <w:rsid w:val="00B27C47"/>
    <w:rsid w:val="00B308A1"/>
    <w:rsid w:val="00B32CE2"/>
    <w:rsid w:val="00B3665D"/>
    <w:rsid w:val="00B3701B"/>
    <w:rsid w:val="00B3704B"/>
    <w:rsid w:val="00B376A6"/>
    <w:rsid w:val="00B407BE"/>
    <w:rsid w:val="00B40BC2"/>
    <w:rsid w:val="00B42303"/>
    <w:rsid w:val="00B42A7C"/>
    <w:rsid w:val="00B42F10"/>
    <w:rsid w:val="00B43591"/>
    <w:rsid w:val="00B43929"/>
    <w:rsid w:val="00B45EB8"/>
    <w:rsid w:val="00B471DA"/>
    <w:rsid w:val="00B512C1"/>
    <w:rsid w:val="00B51CCB"/>
    <w:rsid w:val="00B53964"/>
    <w:rsid w:val="00B5502A"/>
    <w:rsid w:val="00B55FA3"/>
    <w:rsid w:val="00B56F49"/>
    <w:rsid w:val="00B57854"/>
    <w:rsid w:val="00B57E21"/>
    <w:rsid w:val="00B603A6"/>
    <w:rsid w:val="00B61105"/>
    <w:rsid w:val="00B616D8"/>
    <w:rsid w:val="00B62683"/>
    <w:rsid w:val="00B62F89"/>
    <w:rsid w:val="00B6335A"/>
    <w:rsid w:val="00B6427D"/>
    <w:rsid w:val="00B66542"/>
    <w:rsid w:val="00B669F4"/>
    <w:rsid w:val="00B67258"/>
    <w:rsid w:val="00B70AEF"/>
    <w:rsid w:val="00B70D7D"/>
    <w:rsid w:val="00B72649"/>
    <w:rsid w:val="00B73DF4"/>
    <w:rsid w:val="00B75AF5"/>
    <w:rsid w:val="00B764CF"/>
    <w:rsid w:val="00B76797"/>
    <w:rsid w:val="00B76A14"/>
    <w:rsid w:val="00B77B4E"/>
    <w:rsid w:val="00B77F80"/>
    <w:rsid w:val="00B77FBE"/>
    <w:rsid w:val="00B8056A"/>
    <w:rsid w:val="00B81331"/>
    <w:rsid w:val="00B822E9"/>
    <w:rsid w:val="00B829EC"/>
    <w:rsid w:val="00B87E35"/>
    <w:rsid w:val="00B902D7"/>
    <w:rsid w:val="00B9401B"/>
    <w:rsid w:val="00B95011"/>
    <w:rsid w:val="00B97163"/>
    <w:rsid w:val="00BA2614"/>
    <w:rsid w:val="00BA3C6B"/>
    <w:rsid w:val="00BA459F"/>
    <w:rsid w:val="00BA58B0"/>
    <w:rsid w:val="00BA66E6"/>
    <w:rsid w:val="00BA6B01"/>
    <w:rsid w:val="00BA7B87"/>
    <w:rsid w:val="00BB0138"/>
    <w:rsid w:val="00BB02E7"/>
    <w:rsid w:val="00BB02FC"/>
    <w:rsid w:val="00BB1B02"/>
    <w:rsid w:val="00BB1DD4"/>
    <w:rsid w:val="00BB21B4"/>
    <w:rsid w:val="00BB2A0E"/>
    <w:rsid w:val="00BB33DD"/>
    <w:rsid w:val="00BB3BF2"/>
    <w:rsid w:val="00BB40B1"/>
    <w:rsid w:val="00BB4286"/>
    <w:rsid w:val="00BB5CD3"/>
    <w:rsid w:val="00BB6489"/>
    <w:rsid w:val="00BB6866"/>
    <w:rsid w:val="00BB700E"/>
    <w:rsid w:val="00BB74EB"/>
    <w:rsid w:val="00BB7806"/>
    <w:rsid w:val="00BC006D"/>
    <w:rsid w:val="00BC0260"/>
    <w:rsid w:val="00BC086C"/>
    <w:rsid w:val="00BC0A43"/>
    <w:rsid w:val="00BC1DBF"/>
    <w:rsid w:val="00BC1EF1"/>
    <w:rsid w:val="00BC407A"/>
    <w:rsid w:val="00BC447F"/>
    <w:rsid w:val="00BC4C41"/>
    <w:rsid w:val="00BC51A5"/>
    <w:rsid w:val="00BC5284"/>
    <w:rsid w:val="00BC7251"/>
    <w:rsid w:val="00BC733E"/>
    <w:rsid w:val="00BD03B8"/>
    <w:rsid w:val="00BD1A3A"/>
    <w:rsid w:val="00BD1F5F"/>
    <w:rsid w:val="00BD2651"/>
    <w:rsid w:val="00BD4C98"/>
    <w:rsid w:val="00BD4EDA"/>
    <w:rsid w:val="00BD5ECE"/>
    <w:rsid w:val="00BD7021"/>
    <w:rsid w:val="00BE0261"/>
    <w:rsid w:val="00BE0FC7"/>
    <w:rsid w:val="00BE1162"/>
    <w:rsid w:val="00BE13A6"/>
    <w:rsid w:val="00BE14C5"/>
    <w:rsid w:val="00BE1E66"/>
    <w:rsid w:val="00BE3841"/>
    <w:rsid w:val="00BE4533"/>
    <w:rsid w:val="00BE601B"/>
    <w:rsid w:val="00BF0598"/>
    <w:rsid w:val="00BF0860"/>
    <w:rsid w:val="00BF08CE"/>
    <w:rsid w:val="00BF1834"/>
    <w:rsid w:val="00BF2CD7"/>
    <w:rsid w:val="00BF4F00"/>
    <w:rsid w:val="00BF5C7E"/>
    <w:rsid w:val="00BF721C"/>
    <w:rsid w:val="00C00578"/>
    <w:rsid w:val="00C00A66"/>
    <w:rsid w:val="00C00B62"/>
    <w:rsid w:val="00C02AF3"/>
    <w:rsid w:val="00C039AD"/>
    <w:rsid w:val="00C03DBC"/>
    <w:rsid w:val="00C04E7A"/>
    <w:rsid w:val="00C053C1"/>
    <w:rsid w:val="00C07C01"/>
    <w:rsid w:val="00C1076E"/>
    <w:rsid w:val="00C119FC"/>
    <w:rsid w:val="00C11A48"/>
    <w:rsid w:val="00C13A75"/>
    <w:rsid w:val="00C14118"/>
    <w:rsid w:val="00C14FC5"/>
    <w:rsid w:val="00C20F96"/>
    <w:rsid w:val="00C214A3"/>
    <w:rsid w:val="00C220C3"/>
    <w:rsid w:val="00C2257E"/>
    <w:rsid w:val="00C225CC"/>
    <w:rsid w:val="00C22724"/>
    <w:rsid w:val="00C23202"/>
    <w:rsid w:val="00C24185"/>
    <w:rsid w:val="00C25DC4"/>
    <w:rsid w:val="00C2630A"/>
    <w:rsid w:val="00C267F9"/>
    <w:rsid w:val="00C26982"/>
    <w:rsid w:val="00C270FB"/>
    <w:rsid w:val="00C27113"/>
    <w:rsid w:val="00C3184A"/>
    <w:rsid w:val="00C3527B"/>
    <w:rsid w:val="00C36814"/>
    <w:rsid w:val="00C36D61"/>
    <w:rsid w:val="00C37975"/>
    <w:rsid w:val="00C40AAE"/>
    <w:rsid w:val="00C40BCC"/>
    <w:rsid w:val="00C4108A"/>
    <w:rsid w:val="00C42722"/>
    <w:rsid w:val="00C4296D"/>
    <w:rsid w:val="00C42C32"/>
    <w:rsid w:val="00C42E7D"/>
    <w:rsid w:val="00C431B0"/>
    <w:rsid w:val="00C44032"/>
    <w:rsid w:val="00C443B8"/>
    <w:rsid w:val="00C44537"/>
    <w:rsid w:val="00C462DA"/>
    <w:rsid w:val="00C47F52"/>
    <w:rsid w:val="00C519E5"/>
    <w:rsid w:val="00C51FCA"/>
    <w:rsid w:val="00C520E1"/>
    <w:rsid w:val="00C52D4A"/>
    <w:rsid w:val="00C530ED"/>
    <w:rsid w:val="00C54F7B"/>
    <w:rsid w:val="00C5540D"/>
    <w:rsid w:val="00C55F47"/>
    <w:rsid w:val="00C563C1"/>
    <w:rsid w:val="00C5685A"/>
    <w:rsid w:val="00C62691"/>
    <w:rsid w:val="00C64042"/>
    <w:rsid w:val="00C642A4"/>
    <w:rsid w:val="00C65FF6"/>
    <w:rsid w:val="00C66EAD"/>
    <w:rsid w:val="00C7091D"/>
    <w:rsid w:val="00C70AB2"/>
    <w:rsid w:val="00C72147"/>
    <w:rsid w:val="00C7246A"/>
    <w:rsid w:val="00C72F31"/>
    <w:rsid w:val="00C730AC"/>
    <w:rsid w:val="00C732FF"/>
    <w:rsid w:val="00C73E13"/>
    <w:rsid w:val="00C74DD5"/>
    <w:rsid w:val="00C74EBE"/>
    <w:rsid w:val="00C75673"/>
    <w:rsid w:val="00C75E30"/>
    <w:rsid w:val="00C75F36"/>
    <w:rsid w:val="00C76457"/>
    <w:rsid w:val="00C7673F"/>
    <w:rsid w:val="00C776ED"/>
    <w:rsid w:val="00C77BCF"/>
    <w:rsid w:val="00C80C01"/>
    <w:rsid w:val="00C80D60"/>
    <w:rsid w:val="00C838A9"/>
    <w:rsid w:val="00C86F84"/>
    <w:rsid w:val="00C903B5"/>
    <w:rsid w:val="00C90C26"/>
    <w:rsid w:val="00C90DE6"/>
    <w:rsid w:val="00C92BDC"/>
    <w:rsid w:val="00C92D99"/>
    <w:rsid w:val="00C9488F"/>
    <w:rsid w:val="00C9513A"/>
    <w:rsid w:val="00C955A4"/>
    <w:rsid w:val="00C959A0"/>
    <w:rsid w:val="00C96512"/>
    <w:rsid w:val="00C96642"/>
    <w:rsid w:val="00C97F60"/>
    <w:rsid w:val="00CA05B1"/>
    <w:rsid w:val="00CA1A2B"/>
    <w:rsid w:val="00CA288D"/>
    <w:rsid w:val="00CA28DD"/>
    <w:rsid w:val="00CA36B5"/>
    <w:rsid w:val="00CA3DFB"/>
    <w:rsid w:val="00CA4A00"/>
    <w:rsid w:val="00CA5CB2"/>
    <w:rsid w:val="00CA65EC"/>
    <w:rsid w:val="00CA758E"/>
    <w:rsid w:val="00CA7B4B"/>
    <w:rsid w:val="00CA7DCA"/>
    <w:rsid w:val="00CB160C"/>
    <w:rsid w:val="00CB2055"/>
    <w:rsid w:val="00CB329C"/>
    <w:rsid w:val="00CB3489"/>
    <w:rsid w:val="00CB3939"/>
    <w:rsid w:val="00CB396C"/>
    <w:rsid w:val="00CB3ABF"/>
    <w:rsid w:val="00CB3F65"/>
    <w:rsid w:val="00CB4088"/>
    <w:rsid w:val="00CB62A4"/>
    <w:rsid w:val="00CB6B80"/>
    <w:rsid w:val="00CB73C3"/>
    <w:rsid w:val="00CB7603"/>
    <w:rsid w:val="00CC0FEB"/>
    <w:rsid w:val="00CC15CB"/>
    <w:rsid w:val="00CC1D52"/>
    <w:rsid w:val="00CC25DA"/>
    <w:rsid w:val="00CC28E8"/>
    <w:rsid w:val="00CC3934"/>
    <w:rsid w:val="00CC5FC2"/>
    <w:rsid w:val="00CD0396"/>
    <w:rsid w:val="00CD1548"/>
    <w:rsid w:val="00CD17C4"/>
    <w:rsid w:val="00CD28D1"/>
    <w:rsid w:val="00CD3243"/>
    <w:rsid w:val="00CD564E"/>
    <w:rsid w:val="00CD56CF"/>
    <w:rsid w:val="00CD7B07"/>
    <w:rsid w:val="00CE05D6"/>
    <w:rsid w:val="00CE2493"/>
    <w:rsid w:val="00CE3996"/>
    <w:rsid w:val="00CE3CFA"/>
    <w:rsid w:val="00CE45AE"/>
    <w:rsid w:val="00CE4910"/>
    <w:rsid w:val="00CE5275"/>
    <w:rsid w:val="00CE7C32"/>
    <w:rsid w:val="00CF229B"/>
    <w:rsid w:val="00CF28FE"/>
    <w:rsid w:val="00CF2C63"/>
    <w:rsid w:val="00CF306E"/>
    <w:rsid w:val="00CF3273"/>
    <w:rsid w:val="00CF47FA"/>
    <w:rsid w:val="00CF59FA"/>
    <w:rsid w:val="00CF5AC7"/>
    <w:rsid w:val="00CF625E"/>
    <w:rsid w:val="00CF7070"/>
    <w:rsid w:val="00D004ED"/>
    <w:rsid w:val="00D00FAE"/>
    <w:rsid w:val="00D02678"/>
    <w:rsid w:val="00D02811"/>
    <w:rsid w:val="00D02A8A"/>
    <w:rsid w:val="00D03F29"/>
    <w:rsid w:val="00D04AA5"/>
    <w:rsid w:val="00D065E0"/>
    <w:rsid w:val="00D06EF9"/>
    <w:rsid w:val="00D104CB"/>
    <w:rsid w:val="00D11473"/>
    <w:rsid w:val="00D11EFB"/>
    <w:rsid w:val="00D12175"/>
    <w:rsid w:val="00D12532"/>
    <w:rsid w:val="00D12AA0"/>
    <w:rsid w:val="00D1444E"/>
    <w:rsid w:val="00D21F29"/>
    <w:rsid w:val="00D22D75"/>
    <w:rsid w:val="00D233AC"/>
    <w:rsid w:val="00D235CC"/>
    <w:rsid w:val="00D24714"/>
    <w:rsid w:val="00D2756F"/>
    <w:rsid w:val="00D27B44"/>
    <w:rsid w:val="00D27DA9"/>
    <w:rsid w:val="00D32D19"/>
    <w:rsid w:val="00D334A9"/>
    <w:rsid w:val="00D3382A"/>
    <w:rsid w:val="00D34095"/>
    <w:rsid w:val="00D343B5"/>
    <w:rsid w:val="00D345E9"/>
    <w:rsid w:val="00D364D4"/>
    <w:rsid w:val="00D36C6A"/>
    <w:rsid w:val="00D36CBB"/>
    <w:rsid w:val="00D424C7"/>
    <w:rsid w:val="00D42603"/>
    <w:rsid w:val="00D42687"/>
    <w:rsid w:val="00D42991"/>
    <w:rsid w:val="00D42A51"/>
    <w:rsid w:val="00D43991"/>
    <w:rsid w:val="00D44475"/>
    <w:rsid w:val="00D45D16"/>
    <w:rsid w:val="00D46609"/>
    <w:rsid w:val="00D479C7"/>
    <w:rsid w:val="00D47A9C"/>
    <w:rsid w:val="00D47D4E"/>
    <w:rsid w:val="00D508F8"/>
    <w:rsid w:val="00D50A0C"/>
    <w:rsid w:val="00D522D7"/>
    <w:rsid w:val="00D57D96"/>
    <w:rsid w:val="00D61B32"/>
    <w:rsid w:val="00D61BF2"/>
    <w:rsid w:val="00D63230"/>
    <w:rsid w:val="00D64DE8"/>
    <w:rsid w:val="00D6534D"/>
    <w:rsid w:val="00D657FC"/>
    <w:rsid w:val="00D67083"/>
    <w:rsid w:val="00D67718"/>
    <w:rsid w:val="00D703B8"/>
    <w:rsid w:val="00D70589"/>
    <w:rsid w:val="00D71044"/>
    <w:rsid w:val="00D719A5"/>
    <w:rsid w:val="00D7247D"/>
    <w:rsid w:val="00D74936"/>
    <w:rsid w:val="00D75056"/>
    <w:rsid w:val="00D77EE9"/>
    <w:rsid w:val="00D77F2B"/>
    <w:rsid w:val="00D80370"/>
    <w:rsid w:val="00D809C6"/>
    <w:rsid w:val="00D80BCF"/>
    <w:rsid w:val="00D82A82"/>
    <w:rsid w:val="00D85F9C"/>
    <w:rsid w:val="00D8766E"/>
    <w:rsid w:val="00D90FCE"/>
    <w:rsid w:val="00D938A7"/>
    <w:rsid w:val="00D93BF7"/>
    <w:rsid w:val="00D97756"/>
    <w:rsid w:val="00D977F0"/>
    <w:rsid w:val="00D97F5B"/>
    <w:rsid w:val="00DA247F"/>
    <w:rsid w:val="00DA4090"/>
    <w:rsid w:val="00DA4D95"/>
    <w:rsid w:val="00DA5507"/>
    <w:rsid w:val="00DA775F"/>
    <w:rsid w:val="00DB1A08"/>
    <w:rsid w:val="00DB2079"/>
    <w:rsid w:val="00DB3DF7"/>
    <w:rsid w:val="00DB42C6"/>
    <w:rsid w:val="00DB5060"/>
    <w:rsid w:val="00DB5AAB"/>
    <w:rsid w:val="00DB5C54"/>
    <w:rsid w:val="00DB5FC5"/>
    <w:rsid w:val="00DB6EB5"/>
    <w:rsid w:val="00DB7773"/>
    <w:rsid w:val="00DC048A"/>
    <w:rsid w:val="00DC209C"/>
    <w:rsid w:val="00DC271F"/>
    <w:rsid w:val="00DC2819"/>
    <w:rsid w:val="00DC3DE1"/>
    <w:rsid w:val="00DC4649"/>
    <w:rsid w:val="00DC5060"/>
    <w:rsid w:val="00DC5E24"/>
    <w:rsid w:val="00DD0976"/>
    <w:rsid w:val="00DD1831"/>
    <w:rsid w:val="00DD310D"/>
    <w:rsid w:val="00DD3585"/>
    <w:rsid w:val="00DD5BED"/>
    <w:rsid w:val="00DD67BC"/>
    <w:rsid w:val="00DD79B9"/>
    <w:rsid w:val="00DE139A"/>
    <w:rsid w:val="00DE2844"/>
    <w:rsid w:val="00DE2A83"/>
    <w:rsid w:val="00DE2A95"/>
    <w:rsid w:val="00DE6DB9"/>
    <w:rsid w:val="00DE7003"/>
    <w:rsid w:val="00DE7083"/>
    <w:rsid w:val="00DE763A"/>
    <w:rsid w:val="00DE7AF3"/>
    <w:rsid w:val="00DF0232"/>
    <w:rsid w:val="00DF22D7"/>
    <w:rsid w:val="00DF34EB"/>
    <w:rsid w:val="00DF7050"/>
    <w:rsid w:val="00DF7ED4"/>
    <w:rsid w:val="00E022B7"/>
    <w:rsid w:val="00E0353D"/>
    <w:rsid w:val="00E04C16"/>
    <w:rsid w:val="00E054F1"/>
    <w:rsid w:val="00E056A6"/>
    <w:rsid w:val="00E061E9"/>
    <w:rsid w:val="00E119D9"/>
    <w:rsid w:val="00E13A8C"/>
    <w:rsid w:val="00E141E6"/>
    <w:rsid w:val="00E1467B"/>
    <w:rsid w:val="00E1529F"/>
    <w:rsid w:val="00E1542A"/>
    <w:rsid w:val="00E1581D"/>
    <w:rsid w:val="00E15B91"/>
    <w:rsid w:val="00E15E91"/>
    <w:rsid w:val="00E17274"/>
    <w:rsid w:val="00E17BC7"/>
    <w:rsid w:val="00E205FB"/>
    <w:rsid w:val="00E20D69"/>
    <w:rsid w:val="00E20DA0"/>
    <w:rsid w:val="00E225F2"/>
    <w:rsid w:val="00E22A14"/>
    <w:rsid w:val="00E23CF1"/>
    <w:rsid w:val="00E24974"/>
    <w:rsid w:val="00E249ED"/>
    <w:rsid w:val="00E25646"/>
    <w:rsid w:val="00E25AE4"/>
    <w:rsid w:val="00E25DD0"/>
    <w:rsid w:val="00E25F2D"/>
    <w:rsid w:val="00E27E5B"/>
    <w:rsid w:val="00E31137"/>
    <w:rsid w:val="00E313A1"/>
    <w:rsid w:val="00E3242F"/>
    <w:rsid w:val="00E35F96"/>
    <w:rsid w:val="00E36D60"/>
    <w:rsid w:val="00E425DA"/>
    <w:rsid w:val="00E425E4"/>
    <w:rsid w:val="00E471BA"/>
    <w:rsid w:val="00E515DF"/>
    <w:rsid w:val="00E522F5"/>
    <w:rsid w:val="00E523EF"/>
    <w:rsid w:val="00E53C19"/>
    <w:rsid w:val="00E55044"/>
    <w:rsid w:val="00E550EC"/>
    <w:rsid w:val="00E55EB2"/>
    <w:rsid w:val="00E60028"/>
    <w:rsid w:val="00E60152"/>
    <w:rsid w:val="00E60769"/>
    <w:rsid w:val="00E61580"/>
    <w:rsid w:val="00E62A6B"/>
    <w:rsid w:val="00E62BA9"/>
    <w:rsid w:val="00E63434"/>
    <w:rsid w:val="00E63712"/>
    <w:rsid w:val="00E63A6A"/>
    <w:rsid w:val="00E64403"/>
    <w:rsid w:val="00E664EF"/>
    <w:rsid w:val="00E665F8"/>
    <w:rsid w:val="00E66EF5"/>
    <w:rsid w:val="00E67CEF"/>
    <w:rsid w:val="00E70287"/>
    <w:rsid w:val="00E71B04"/>
    <w:rsid w:val="00E72353"/>
    <w:rsid w:val="00E7333F"/>
    <w:rsid w:val="00E7403D"/>
    <w:rsid w:val="00E75A8A"/>
    <w:rsid w:val="00E76CA1"/>
    <w:rsid w:val="00E77455"/>
    <w:rsid w:val="00E82397"/>
    <w:rsid w:val="00E8295F"/>
    <w:rsid w:val="00E82E43"/>
    <w:rsid w:val="00E8374F"/>
    <w:rsid w:val="00E83BC5"/>
    <w:rsid w:val="00E84622"/>
    <w:rsid w:val="00E84E02"/>
    <w:rsid w:val="00E879B3"/>
    <w:rsid w:val="00E87A5F"/>
    <w:rsid w:val="00E907E0"/>
    <w:rsid w:val="00E916DE"/>
    <w:rsid w:val="00E92094"/>
    <w:rsid w:val="00E9258A"/>
    <w:rsid w:val="00E930B7"/>
    <w:rsid w:val="00E93718"/>
    <w:rsid w:val="00E95A1E"/>
    <w:rsid w:val="00E96AC0"/>
    <w:rsid w:val="00EA2254"/>
    <w:rsid w:val="00EA41DD"/>
    <w:rsid w:val="00EA42E4"/>
    <w:rsid w:val="00EA47AB"/>
    <w:rsid w:val="00EA56E4"/>
    <w:rsid w:val="00EA582A"/>
    <w:rsid w:val="00EA5E66"/>
    <w:rsid w:val="00EA6623"/>
    <w:rsid w:val="00EA6A76"/>
    <w:rsid w:val="00EA6C53"/>
    <w:rsid w:val="00EA7526"/>
    <w:rsid w:val="00EB0584"/>
    <w:rsid w:val="00EB0C3A"/>
    <w:rsid w:val="00EB1102"/>
    <w:rsid w:val="00EB1EC2"/>
    <w:rsid w:val="00EB2569"/>
    <w:rsid w:val="00EB281E"/>
    <w:rsid w:val="00EB2D1E"/>
    <w:rsid w:val="00EB4012"/>
    <w:rsid w:val="00EB6400"/>
    <w:rsid w:val="00EB6C3B"/>
    <w:rsid w:val="00EB709B"/>
    <w:rsid w:val="00EC083B"/>
    <w:rsid w:val="00EC08B3"/>
    <w:rsid w:val="00EC0F9A"/>
    <w:rsid w:val="00EC101E"/>
    <w:rsid w:val="00EC149C"/>
    <w:rsid w:val="00EC197F"/>
    <w:rsid w:val="00EC1E7F"/>
    <w:rsid w:val="00EC2915"/>
    <w:rsid w:val="00EC4100"/>
    <w:rsid w:val="00EC4B51"/>
    <w:rsid w:val="00EC52A6"/>
    <w:rsid w:val="00ED1911"/>
    <w:rsid w:val="00ED194F"/>
    <w:rsid w:val="00ED1E8B"/>
    <w:rsid w:val="00ED27EB"/>
    <w:rsid w:val="00ED41D6"/>
    <w:rsid w:val="00ED4751"/>
    <w:rsid w:val="00ED7079"/>
    <w:rsid w:val="00ED713D"/>
    <w:rsid w:val="00EE04CE"/>
    <w:rsid w:val="00EE0762"/>
    <w:rsid w:val="00EE1BA5"/>
    <w:rsid w:val="00EE4661"/>
    <w:rsid w:val="00EE579C"/>
    <w:rsid w:val="00EE743C"/>
    <w:rsid w:val="00EE7CA1"/>
    <w:rsid w:val="00EF0944"/>
    <w:rsid w:val="00EF1825"/>
    <w:rsid w:val="00EF1D73"/>
    <w:rsid w:val="00EF52CF"/>
    <w:rsid w:val="00EF5E71"/>
    <w:rsid w:val="00EF66C6"/>
    <w:rsid w:val="00EF6A6C"/>
    <w:rsid w:val="00EF71C9"/>
    <w:rsid w:val="00EF7825"/>
    <w:rsid w:val="00EF787F"/>
    <w:rsid w:val="00F00F8F"/>
    <w:rsid w:val="00F0147A"/>
    <w:rsid w:val="00F0184D"/>
    <w:rsid w:val="00F0228C"/>
    <w:rsid w:val="00F0231E"/>
    <w:rsid w:val="00F034CF"/>
    <w:rsid w:val="00F03ACC"/>
    <w:rsid w:val="00F043CC"/>
    <w:rsid w:val="00F0487D"/>
    <w:rsid w:val="00F053B9"/>
    <w:rsid w:val="00F05CE5"/>
    <w:rsid w:val="00F06130"/>
    <w:rsid w:val="00F06BAE"/>
    <w:rsid w:val="00F1093E"/>
    <w:rsid w:val="00F11132"/>
    <w:rsid w:val="00F11BB9"/>
    <w:rsid w:val="00F1274E"/>
    <w:rsid w:val="00F13726"/>
    <w:rsid w:val="00F13D27"/>
    <w:rsid w:val="00F1414F"/>
    <w:rsid w:val="00F163AB"/>
    <w:rsid w:val="00F17980"/>
    <w:rsid w:val="00F17B07"/>
    <w:rsid w:val="00F20B7D"/>
    <w:rsid w:val="00F20E70"/>
    <w:rsid w:val="00F21627"/>
    <w:rsid w:val="00F21799"/>
    <w:rsid w:val="00F225B7"/>
    <w:rsid w:val="00F229A4"/>
    <w:rsid w:val="00F24DE8"/>
    <w:rsid w:val="00F25180"/>
    <w:rsid w:val="00F25796"/>
    <w:rsid w:val="00F25CF7"/>
    <w:rsid w:val="00F25F72"/>
    <w:rsid w:val="00F2667E"/>
    <w:rsid w:val="00F27FA9"/>
    <w:rsid w:val="00F30A70"/>
    <w:rsid w:val="00F31A22"/>
    <w:rsid w:val="00F3239E"/>
    <w:rsid w:val="00F323DC"/>
    <w:rsid w:val="00F3272C"/>
    <w:rsid w:val="00F32B71"/>
    <w:rsid w:val="00F33531"/>
    <w:rsid w:val="00F339AB"/>
    <w:rsid w:val="00F33B08"/>
    <w:rsid w:val="00F35893"/>
    <w:rsid w:val="00F367AC"/>
    <w:rsid w:val="00F36AAD"/>
    <w:rsid w:val="00F40526"/>
    <w:rsid w:val="00F4190E"/>
    <w:rsid w:val="00F4206B"/>
    <w:rsid w:val="00F420A1"/>
    <w:rsid w:val="00F43461"/>
    <w:rsid w:val="00F444E3"/>
    <w:rsid w:val="00F4509B"/>
    <w:rsid w:val="00F45253"/>
    <w:rsid w:val="00F45DBE"/>
    <w:rsid w:val="00F468D6"/>
    <w:rsid w:val="00F5172F"/>
    <w:rsid w:val="00F51B7D"/>
    <w:rsid w:val="00F52085"/>
    <w:rsid w:val="00F54775"/>
    <w:rsid w:val="00F56C9F"/>
    <w:rsid w:val="00F56D88"/>
    <w:rsid w:val="00F57799"/>
    <w:rsid w:val="00F57AB1"/>
    <w:rsid w:val="00F614AA"/>
    <w:rsid w:val="00F6362D"/>
    <w:rsid w:val="00F66D6C"/>
    <w:rsid w:val="00F67248"/>
    <w:rsid w:val="00F675BC"/>
    <w:rsid w:val="00F73FB9"/>
    <w:rsid w:val="00F7411C"/>
    <w:rsid w:val="00F74386"/>
    <w:rsid w:val="00F7494B"/>
    <w:rsid w:val="00F74F71"/>
    <w:rsid w:val="00F75E43"/>
    <w:rsid w:val="00F76649"/>
    <w:rsid w:val="00F76D9E"/>
    <w:rsid w:val="00F771A0"/>
    <w:rsid w:val="00F806E4"/>
    <w:rsid w:val="00F815AF"/>
    <w:rsid w:val="00F817C8"/>
    <w:rsid w:val="00F82771"/>
    <w:rsid w:val="00F828B9"/>
    <w:rsid w:val="00F8314A"/>
    <w:rsid w:val="00F83C53"/>
    <w:rsid w:val="00F85AE8"/>
    <w:rsid w:val="00F86929"/>
    <w:rsid w:val="00F869D4"/>
    <w:rsid w:val="00F87DBF"/>
    <w:rsid w:val="00F90746"/>
    <w:rsid w:val="00F90FFB"/>
    <w:rsid w:val="00F92210"/>
    <w:rsid w:val="00F94BE7"/>
    <w:rsid w:val="00F94D48"/>
    <w:rsid w:val="00F95695"/>
    <w:rsid w:val="00F9598E"/>
    <w:rsid w:val="00F96FDA"/>
    <w:rsid w:val="00F97124"/>
    <w:rsid w:val="00FA06E8"/>
    <w:rsid w:val="00FA0F8B"/>
    <w:rsid w:val="00FA1039"/>
    <w:rsid w:val="00FA2EB6"/>
    <w:rsid w:val="00FA3D3D"/>
    <w:rsid w:val="00FA6878"/>
    <w:rsid w:val="00FA7755"/>
    <w:rsid w:val="00FA789F"/>
    <w:rsid w:val="00FB123B"/>
    <w:rsid w:val="00FB30A8"/>
    <w:rsid w:val="00FB3D01"/>
    <w:rsid w:val="00FB4393"/>
    <w:rsid w:val="00FB5712"/>
    <w:rsid w:val="00FB679F"/>
    <w:rsid w:val="00FC088C"/>
    <w:rsid w:val="00FC1352"/>
    <w:rsid w:val="00FC27A1"/>
    <w:rsid w:val="00FC2987"/>
    <w:rsid w:val="00FC30AF"/>
    <w:rsid w:val="00FC3233"/>
    <w:rsid w:val="00FC465D"/>
    <w:rsid w:val="00FC69CD"/>
    <w:rsid w:val="00FC73D9"/>
    <w:rsid w:val="00FD2D61"/>
    <w:rsid w:val="00FD3F85"/>
    <w:rsid w:val="00FD40FA"/>
    <w:rsid w:val="00FD46A5"/>
    <w:rsid w:val="00FD48D0"/>
    <w:rsid w:val="00FD600F"/>
    <w:rsid w:val="00FD7584"/>
    <w:rsid w:val="00FE1561"/>
    <w:rsid w:val="00FE1B44"/>
    <w:rsid w:val="00FE3D02"/>
    <w:rsid w:val="00FE3E27"/>
    <w:rsid w:val="00FE4010"/>
    <w:rsid w:val="00FE7495"/>
    <w:rsid w:val="00FE794C"/>
    <w:rsid w:val="00FE7984"/>
    <w:rsid w:val="00FF00A0"/>
    <w:rsid w:val="00FF03BE"/>
    <w:rsid w:val="00FF05B7"/>
    <w:rsid w:val="00FF1445"/>
    <w:rsid w:val="00FF1945"/>
    <w:rsid w:val="00FF1B92"/>
    <w:rsid w:val="00FF22EA"/>
    <w:rsid w:val="00FF31AF"/>
    <w:rsid w:val="00FF4126"/>
    <w:rsid w:val="00FF4242"/>
    <w:rsid w:val="00FF513B"/>
    <w:rsid w:val="00FF5C61"/>
    <w:rsid w:val="00FF6A86"/>
    <w:rsid w:val="00FF707C"/>
    <w:rsid w:val="00FF77C1"/>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fillcolor="none [3215]" stroke="f">
      <v:fill color="none [3215]"/>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eorgia" w:eastAsia="Times New Roman" w:hAnsi="Georgia" w:cs="Times New Roman"/>
        <w:lang w:val="en-AU" w:eastAsia="en-AU" w:bidi="ar-SA"/>
      </w:rPr>
    </w:rPrDefault>
    <w:pPrDefault/>
  </w:docDefaults>
  <w:latentStyles w:defLockedState="1" w:defUIPriority="0" w:defSemiHidden="0" w:defUnhideWhenUsed="0" w:defQFormat="0" w:count="267">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semiHidden="1"/>
    <w:lsdException w:name="index 2" w:locked="0" w:semiHidden="1"/>
    <w:lsdException w:name="index 3" w:locked="0" w:semiHidden="1"/>
    <w:lsdException w:name="index 4" w:locked="0" w:semiHidden="1"/>
    <w:lsdException w:name="index 5" w:locked="0" w:semiHidden="1"/>
    <w:lsdException w:name="index 6" w:locked="0" w:semiHidden="1"/>
    <w:lsdException w:name="index 7" w:locked="0" w:semiHidden="1"/>
    <w:lsdException w:name="index 8" w:locked="0" w:semiHidden="1"/>
    <w:lsdException w:name="index 9" w:locked="0" w:semiHidden="1"/>
    <w:lsdException w:name="toc 1" w:locked="0" w:uiPriority="39"/>
    <w:lsdException w:name="toc 2" w:locked="0" w:uiPriority="39"/>
    <w:lsdException w:name="toc 3" w:locked="0" w:uiPriority="39"/>
    <w:lsdException w:name="toc 4" w:locked="0" w:uiPriority="39"/>
    <w:lsdException w:name="toc 5" w:locked="0"/>
    <w:lsdException w:name="toc 6" w:locked="0" w:uiPriority="39"/>
    <w:lsdException w:name="toc 7" w:locked="0" w:uiPriority="39"/>
    <w:lsdException w:name="toc 8" w:locked="0"/>
    <w:lsdException w:name="toc 9" w:locked="0" w:uiPriority="39"/>
    <w:lsdException w:name="Normal Indent" w:locked="0" w:semiHidden="1"/>
    <w:lsdException w:name="footnote text" w:locked="0"/>
    <w:lsdException w:name="annotation text" w:locked="0" w:semiHidden="1"/>
    <w:lsdException w:name="header" w:locked="0" w:uiPriority="99"/>
    <w:lsdException w:name="footer" w:locked="0" w:uiPriority="99"/>
    <w:lsdException w:name="index heading" w:locked="0" w:semiHidden="1"/>
    <w:lsdException w:name="caption" w:locked="0" w:qFormat="1"/>
    <w:lsdException w:name="table of figures" w:locked="0" w:semiHidden="1" w:unhideWhenUsed="1"/>
    <w:lsdException w:name="envelope address" w:semiHidden="1" w:unhideWhenUsed="1"/>
    <w:lsdException w:name="envelope return" w:semiHidden="1"/>
    <w:lsdException w:name="footnote reference" w:locked="0"/>
    <w:lsdException w:name="annotation reference" w:locked="0" w:semiHidden="1"/>
    <w:lsdException w:name="line number" w:locked="0" w:semiHidden="1"/>
    <w:lsdException w:name="page number" w:locked="0"/>
    <w:lsdException w:name="endnote reference" w:locked="0"/>
    <w:lsdException w:name="endnote text" w:locked="0"/>
    <w:lsdException w:name="table of authorities" w:locked="0" w:semiHidden="1" w:unhideWhenUsed="1"/>
    <w:lsdException w:name="macro" w:semiHidden="1" w:unhideWhenUsed="1"/>
    <w:lsdException w:name="toa heading" w:locked="0" w:semiHidden="1" w:unhideWhenUsed="1"/>
    <w:lsdException w:name="List" w:semiHidden="1"/>
    <w:lsdException w:name="List Bullet" w:semiHidden="1" w:uiPriority="13" w:qFormat="1"/>
    <w:lsdException w:name="List Number" w:semiHidden="1" w:uiPriority="13" w:qFormat="1"/>
    <w:lsdException w:name="List 2" w:semiHidden="1"/>
    <w:lsdException w:name="List 3" w:semiHidden="1"/>
    <w:lsdException w:name="List 4" w:semiHidden="1"/>
    <w:lsdException w:name="List 5" w:semiHidden="1"/>
    <w:lsdException w:name="List Bullet 2" w:uiPriority="13" w:qFormat="1"/>
    <w:lsdException w:name="List Bullet 3" w:uiPriority="13" w:qFormat="1"/>
    <w:lsdException w:name="List Bullet 4" w:uiPriority="13"/>
    <w:lsdException w:name="List Bullet 5" w:semiHidden="1" w:uiPriority="13"/>
    <w:lsdException w:name="List Number 2" w:semiHidden="1" w:uiPriority="13" w:qFormat="1"/>
    <w:lsdException w:name="List Number 3" w:semiHidden="1" w:uiPriority="13" w:qFormat="1"/>
    <w:lsdException w:name="List Number 4" w:semiHidden="1" w:uiPriority="13"/>
    <w:lsdException w:name="List Number 5" w:semiHidden="1" w:uiPriority="13"/>
    <w:lsdException w:name="Title" w:locked="0" w:qFormat="1"/>
    <w:lsdException w:name="Closing" w:locked="0" w:semiHidden="1" w:unhideWhenUsed="1"/>
    <w:lsdException w:name="Signature" w:locked="0" w:semiHidden="1"/>
    <w:lsdException w:name="Default Paragraph Font" w:locked="0" w:uiPriority="1"/>
    <w:lsdException w:name="Body Text" w:semiHidden="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locked="0" w:semiHidden="1"/>
    <w:lsdException w:name="Subtitle" w:locked="0" w:semiHidden="1" w:qFormat="1"/>
    <w:lsdException w:name="Salutation" w:locked="0" w:semiHidden="1" w:unhideWhenUsed="1"/>
    <w:lsdException w:name="Date" w:locked="0"/>
    <w:lsdException w:name="Body Text First Indent" w:semiHidden="1"/>
    <w:lsdException w:name="Body Text First Indent 2" w:semiHidden="1"/>
    <w:lsdException w:name="Note Heading" w:locked="0" w:semiHidden="1" w:unhideWhenUsed="1"/>
    <w:lsdException w:name="Body Text 2" w:semiHidden="1"/>
    <w:lsdException w:name="Body Text 3" w:semiHidden="1"/>
    <w:lsdException w:name="Body Text Indent 2" w:semiHidden="1"/>
    <w:lsdException w:name="Body Text Indent 3" w:semiHidden="1"/>
    <w:lsdException w:name="Block Text" w:locked="0" w:semiHidden="1" w:uiPriority="99" w:qFormat="1"/>
    <w:lsdException w:name="Hyperlink" w:locked="0" w:semiHidden="1" w:uiPriority="99"/>
    <w:lsdException w:name="FollowedHyperlink" w:locked="0" w:semiHidden="1"/>
    <w:lsdException w:name="Strong" w:locked="0" w:semiHidden="1" w:qFormat="1"/>
    <w:lsdException w:name="Emphasis" w:semiHidden="1" w:qFormat="1"/>
    <w:lsdException w:name="Document Map" w:locked="0" w:semiHidden="1"/>
    <w:lsdException w:name="Plain Text" w:locked="0" w:semiHidden="1"/>
    <w:lsdException w:name="E-mail Signature" w:semiHidden="1"/>
    <w:lsdException w:name="HTML Top of Form" w:locked="0"/>
    <w:lsdException w:name="HTML Bottom of Form" w:locked="0"/>
    <w:lsdException w:name="Normal (Web)" w:locked="0"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locked="0"/>
    <w:lsdException w:name="annotation subject" w:locked="0" w:semiHidden="1"/>
    <w:lsdException w:name="No List" w:locked="0" w:uiPriority="99"/>
    <w:lsdException w:name="Outline List 1" w:locked="0"/>
    <w:lsdException w:name="Outline List 2" w:locked="0"/>
    <w:lsdException w:name="Outline List 3" w:locked="0"/>
    <w:lsdException w:name="Table Theme" w:locked="0"/>
    <w:lsdException w:name="Placeholder Text" w:locked="0" w:semiHidden="1" w:uiPriority="99"/>
    <w:lsdException w:name="No Spacing" w:locked="0"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semiHidden="1" w:uiPriority="34" w:qFormat="1"/>
    <w:lsdException w:name="Quote" w:locked="0"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locked="0" w:semiHidden="1" w:uiPriority="39" w:unhideWhenUsed="1" w:qFormat="1"/>
  </w:latentStyles>
  <w:style w:type="paragraph" w:default="1" w:styleId="Normal">
    <w:name w:val="Normal"/>
    <w:next w:val="DIERNormal"/>
    <w:qFormat/>
    <w:rsid w:val="00245C02"/>
    <w:pPr>
      <w:kinsoku w:val="0"/>
      <w:overflowPunct w:val="0"/>
      <w:autoSpaceDE w:val="0"/>
      <w:autoSpaceDN w:val="0"/>
      <w:adjustRightInd w:val="0"/>
      <w:snapToGrid w:val="0"/>
    </w:pPr>
    <w:rPr>
      <w:rFonts w:cs="Arial"/>
      <w:snapToGrid w:val="0"/>
      <w:lang w:eastAsia="en-US"/>
    </w:rPr>
  </w:style>
  <w:style w:type="paragraph" w:styleId="Heading1">
    <w:name w:val="heading 1"/>
    <w:aliases w:val="Chapter Heading (Long)"/>
    <w:basedOn w:val="Normal"/>
    <w:next w:val="DIERNormal"/>
    <w:qFormat/>
    <w:rsid w:val="002F6CC3"/>
    <w:pPr>
      <w:spacing w:line="720" w:lineRule="atLeast"/>
      <w:outlineLvl w:val="0"/>
    </w:pPr>
    <w:rPr>
      <w:rFonts w:asciiTheme="majorHAnsi" w:hAnsiTheme="majorHAnsi"/>
      <w:b/>
      <w:bCs/>
      <w:sz w:val="56"/>
      <w:szCs w:val="72"/>
    </w:rPr>
  </w:style>
  <w:style w:type="paragraph" w:styleId="Heading2">
    <w:name w:val="heading 2"/>
    <w:aliases w:val="Chapter Heading (Short)"/>
    <w:basedOn w:val="Normal"/>
    <w:next w:val="DIERNormal"/>
    <w:qFormat/>
    <w:rsid w:val="002F6CC3"/>
    <w:pPr>
      <w:keepNext/>
      <w:keepLines/>
      <w:pageBreakBefore/>
      <w:numPr>
        <w:ilvl w:val="1"/>
        <w:numId w:val="27"/>
      </w:numPr>
      <w:spacing w:after="480" w:line="600" w:lineRule="atLeast"/>
      <w:outlineLvl w:val="1"/>
    </w:pPr>
    <w:rPr>
      <w:rFonts w:asciiTheme="majorHAnsi" w:hAnsiTheme="majorHAnsi"/>
      <w:b/>
      <w:bCs/>
      <w:iCs/>
      <w:color w:val="00AFA9" w:themeColor="text2"/>
      <w:sz w:val="56"/>
      <w:szCs w:val="36"/>
    </w:rPr>
  </w:style>
  <w:style w:type="paragraph" w:styleId="Heading3">
    <w:name w:val="heading 3"/>
    <w:aliases w:val="Appendix Heading (Long)"/>
    <w:basedOn w:val="Heading1"/>
    <w:next w:val="DIERNormal"/>
    <w:qFormat/>
    <w:rsid w:val="008D4477"/>
    <w:pPr>
      <w:outlineLvl w:val="2"/>
    </w:pPr>
    <w:rPr>
      <w:bCs w:val="0"/>
    </w:rPr>
  </w:style>
  <w:style w:type="paragraph" w:styleId="Heading4">
    <w:name w:val="heading 4"/>
    <w:aliases w:val="Appendix Heading (Short)"/>
    <w:basedOn w:val="Heading2"/>
    <w:next w:val="DIERNormal"/>
    <w:qFormat/>
    <w:rsid w:val="00AE506B"/>
    <w:pPr>
      <w:pageBreakBefore w:val="0"/>
      <w:numPr>
        <w:ilvl w:val="4"/>
      </w:numPr>
      <w:outlineLvl w:val="3"/>
    </w:pPr>
    <w:rPr>
      <w:bCs w:val="0"/>
    </w:rPr>
  </w:style>
  <w:style w:type="paragraph" w:styleId="Heading5">
    <w:name w:val="heading 5"/>
    <w:basedOn w:val="Heading2"/>
    <w:next w:val="DIERNormal"/>
    <w:qFormat/>
    <w:rsid w:val="00317710"/>
    <w:pPr>
      <w:pageBreakBefore w:val="0"/>
      <w:numPr>
        <w:ilvl w:val="0"/>
        <w:numId w:val="0"/>
      </w:numPr>
      <w:spacing w:before="360" w:line="380" w:lineRule="atLeast"/>
      <w:outlineLvl w:val="4"/>
    </w:pPr>
    <w:rPr>
      <w:bCs w:val="0"/>
      <w:iCs w:val="0"/>
      <w:sz w:val="32"/>
      <w:szCs w:val="32"/>
    </w:rPr>
  </w:style>
  <w:style w:type="paragraph" w:styleId="Heading6">
    <w:name w:val="heading 6"/>
    <w:basedOn w:val="Heading2"/>
    <w:next w:val="DIERNormal"/>
    <w:qFormat/>
    <w:rsid w:val="00BC0A43"/>
    <w:pPr>
      <w:pageBreakBefore w:val="0"/>
      <w:numPr>
        <w:ilvl w:val="2"/>
      </w:numPr>
      <w:spacing w:after="40" w:line="240" w:lineRule="auto"/>
      <w:outlineLvl w:val="5"/>
    </w:pPr>
    <w:rPr>
      <w:bCs w:val="0"/>
      <w:sz w:val="32"/>
    </w:rPr>
  </w:style>
  <w:style w:type="paragraph" w:styleId="Heading7">
    <w:name w:val="heading 7"/>
    <w:basedOn w:val="Heading6"/>
    <w:next w:val="DIERNormal"/>
    <w:qFormat/>
    <w:rsid w:val="005C6E53"/>
    <w:pPr>
      <w:numPr>
        <w:ilvl w:val="3"/>
      </w:numPr>
      <w:outlineLvl w:val="6"/>
    </w:pPr>
    <w:rPr>
      <w:b w:val="0"/>
      <w:sz w:val="28"/>
      <w:szCs w:val="28"/>
    </w:rPr>
  </w:style>
  <w:style w:type="paragraph" w:styleId="Heading8">
    <w:name w:val="heading 8"/>
    <w:basedOn w:val="Majorheading"/>
    <w:next w:val="DIERNormal"/>
    <w:qFormat/>
    <w:rsid w:val="00930AB8"/>
    <w:pPr>
      <w:numPr>
        <w:ilvl w:val="6"/>
        <w:numId w:val="27"/>
      </w:numPr>
      <w:outlineLvl w:val="7"/>
    </w:pPr>
    <w:rPr>
      <w:sz w:val="32"/>
      <w:szCs w:val="21"/>
    </w:rPr>
  </w:style>
  <w:style w:type="paragraph" w:styleId="Heading9">
    <w:name w:val="heading 9"/>
    <w:basedOn w:val="Heading8"/>
    <w:next w:val="DIERNormal"/>
    <w:qFormat/>
    <w:rsid w:val="005C6E53"/>
    <w:pPr>
      <w:numPr>
        <w:ilvl w:val="0"/>
        <w:numId w:val="0"/>
      </w:numPr>
      <w:outlineLvl w:val="8"/>
    </w:pPr>
    <w:rPr>
      <w:b w:val="0"/>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B45BB"/>
    <w:pPr>
      <w:tabs>
        <w:tab w:val="right" w:pos="9865"/>
      </w:tabs>
      <w:jc w:val="right"/>
    </w:pPr>
    <w:rPr>
      <w:rFonts w:ascii="Arial" w:hAnsi="Arial"/>
      <w:color w:val="000000" w:themeColor="text1"/>
      <w:sz w:val="19"/>
      <w:szCs w:val="18"/>
    </w:rPr>
  </w:style>
  <w:style w:type="paragraph" w:styleId="Footer">
    <w:name w:val="footer"/>
    <w:basedOn w:val="Normal"/>
    <w:link w:val="FooterChar"/>
    <w:uiPriority w:val="99"/>
    <w:rsid w:val="00B376A6"/>
    <w:pPr>
      <w:tabs>
        <w:tab w:val="right" w:pos="9865"/>
      </w:tabs>
      <w:spacing w:line="0" w:lineRule="atLeast"/>
    </w:pPr>
    <w:rPr>
      <w:rFonts w:ascii="Arial" w:hAnsi="Arial"/>
      <w:color w:val="000000" w:themeColor="text1"/>
      <w:sz w:val="19"/>
      <w:szCs w:val="18"/>
    </w:rPr>
  </w:style>
  <w:style w:type="paragraph" w:customStyle="1" w:styleId="TOCtitle">
    <w:name w:val="TOC title"/>
    <w:basedOn w:val="Heading2"/>
    <w:next w:val="DIERNormal"/>
    <w:unhideWhenUsed/>
    <w:rsid w:val="00B05633"/>
    <w:pPr>
      <w:numPr>
        <w:ilvl w:val="0"/>
        <w:numId w:val="0"/>
      </w:numPr>
      <w:spacing w:after="600"/>
    </w:pPr>
  </w:style>
  <w:style w:type="paragraph" w:customStyle="1" w:styleId="Covertitle">
    <w:name w:val="Cover title"/>
    <w:basedOn w:val="KeySentenceInside"/>
    <w:next w:val="Coversubtitle"/>
    <w:rsid w:val="002F6CC3"/>
    <w:pPr>
      <w:framePr w:w="2154" w:wrap="notBeside" w:vAnchor="page" w:hAnchor="page" w:x="928" w:y="8427"/>
      <w:spacing w:before="200"/>
      <w:ind w:left="113"/>
    </w:pPr>
    <w:rPr>
      <w:rFonts w:asciiTheme="majorHAnsi" w:hAnsiTheme="majorHAnsi"/>
      <w:i w:val="0"/>
      <w:color w:val="auto"/>
      <w:sz w:val="19"/>
      <w:lang w:val="en-GB"/>
    </w:rPr>
  </w:style>
  <w:style w:type="paragraph" w:customStyle="1" w:styleId="Coversubtitle">
    <w:name w:val="Cover subtitle"/>
    <w:basedOn w:val="Covertitle"/>
    <w:rsid w:val="006C1EC2"/>
    <w:pPr>
      <w:framePr w:wrap="notBeside"/>
      <w:spacing w:before="180"/>
    </w:pPr>
    <w:rPr>
      <w:bCs/>
      <w:szCs w:val="64"/>
    </w:rPr>
  </w:style>
  <w:style w:type="paragraph" w:customStyle="1" w:styleId="AppendixNumberLong">
    <w:name w:val="Appendix Number (Long)"/>
    <w:basedOn w:val="Heading3"/>
    <w:next w:val="Heading3"/>
    <w:rsid w:val="00930AB8"/>
    <w:pPr>
      <w:keepNext/>
      <w:keepLines/>
      <w:pageBreakBefore/>
      <w:numPr>
        <w:ilvl w:val="5"/>
        <w:numId w:val="27"/>
      </w:numPr>
    </w:pPr>
    <w:rPr>
      <w:color w:val="000000" w:themeColor="text1"/>
    </w:rPr>
  </w:style>
  <w:style w:type="paragraph" w:customStyle="1" w:styleId="ChapterNumberLong">
    <w:name w:val="Chapter Number (Long)"/>
    <w:basedOn w:val="Heading1"/>
    <w:next w:val="Heading1"/>
    <w:rsid w:val="00930AB8"/>
    <w:pPr>
      <w:pageBreakBefore/>
      <w:numPr>
        <w:numId w:val="27"/>
      </w:numPr>
    </w:pPr>
  </w:style>
  <w:style w:type="paragraph" w:customStyle="1" w:styleId="Footer-Even">
    <w:name w:val="Footer - Even"/>
    <w:basedOn w:val="Footer"/>
    <w:rsid w:val="00C03DBC"/>
    <w:pPr>
      <w:jc w:val="right"/>
    </w:pPr>
  </w:style>
  <w:style w:type="paragraph" w:customStyle="1" w:styleId="URL">
    <w:name w:val="URL"/>
    <w:basedOn w:val="DIERNormal"/>
    <w:next w:val="DIERNormal"/>
    <w:rsid w:val="00BF2CD7"/>
    <w:pPr>
      <w:framePr w:wrap="around" w:vAnchor="page" w:hAnchor="page" w:x="1022" w:y="568"/>
      <w:spacing w:after="0"/>
    </w:pPr>
    <w:rPr>
      <w:rFonts w:eastAsia="+mn-ea"/>
      <w:snapToGrid/>
      <w:color w:val="00AFA9" w:themeColor="text2"/>
      <w:sz w:val="36"/>
    </w:rPr>
  </w:style>
  <w:style w:type="paragraph" w:customStyle="1" w:styleId="Indent1">
    <w:name w:val="Indent 1"/>
    <w:basedOn w:val="Normal"/>
    <w:rsid w:val="001E6F39"/>
    <w:pPr>
      <w:numPr>
        <w:ilvl w:val="1"/>
        <w:numId w:val="9"/>
      </w:numPr>
      <w:spacing w:after="240"/>
      <w:ind w:left="562"/>
    </w:pPr>
    <w:rPr>
      <w:rFonts w:ascii="Arial" w:hAnsi="Arial" w:cs="Times New Roman"/>
    </w:rPr>
  </w:style>
  <w:style w:type="paragraph" w:customStyle="1" w:styleId="Indent2">
    <w:name w:val="Indent 2"/>
    <w:basedOn w:val="Indent1"/>
    <w:rsid w:val="00931F8A"/>
    <w:pPr>
      <w:numPr>
        <w:ilvl w:val="2"/>
      </w:numPr>
    </w:pPr>
  </w:style>
  <w:style w:type="paragraph" w:customStyle="1" w:styleId="Indent3">
    <w:name w:val="Indent 3"/>
    <w:basedOn w:val="Indent2"/>
    <w:rsid w:val="00931F8A"/>
    <w:pPr>
      <w:numPr>
        <w:ilvl w:val="3"/>
      </w:numPr>
    </w:pPr>
  </w:style>
  <w:style w:type="paragraph" w:customStyle="1" w:styleId="Indent5">
    <w:name w:val="Indent 5"/>
    <w:basedOn w:val="Indent4"/>
    <w:rsid w:val="00931F8A"/>
    <w:pPr>
      <w:numPr>
        <w:ilvl w:val="5"/>
      </w:numPr>
    </w:pPr>
  </w:style>
  <w:style w:type="paragraph" w:customStyle="1" w:styleId="Indent6">
    <w:name w:val="Indent 6"/>
    <w:basedOn w:val="Indent5"/>
    <w:rsid w:val="00931F8A"/>
    <w:pPr>
      <w:numPr>
        <w:ilvl w:val="6"/>
      </w:numPr>
    </w:pPr>
  </w:style>
  <w:style w:type="paragraph" w:customStyle="1" w:styleId="Indent7">
    <w:name w:val="Indent 7"/>
    <w:basedOn w:val="Indent6"/>
    <w:rsid w:val="00931F8A"/>
    <w:pPr>
      <w:numPr>
        <w:ilvl w:val="7"/>
      </w:numPr>
    </w:pPr>
  </w:style>
  <w:style w:type="numbering" w:customStyle="1" w:styleId="Indents">
    <w:name w:val="Indents"/>
    <w:rsid w:val="00931F8A"/>
    <w:pPr>
      <w:numPr>
        <w:numId w:val="2"/>
      </w:numPr>
    </w:pPr>
  </w:style>
  <w:style w:type="paragraph" w:customStyle="1" w:styleId="Copyright">
    <w:name w:val="Copyright"/>
    <w:basedOn w:val="Normal"/>
    <w:rsid w:val="00483E95"/>
    <w:pPr>
      <w:framePr w:w="7938" w:wrap="around" w:vAnchor="page" w:hAnchor="page" w:x="1022" w:y="15196"/>
      <w:spacing w:before="150" w:after="150" w:line="150" w:lineRule="atLeast"/>
      <w:ind w:right="816"/>
    </w:pPr>
    <w:rPr>
      <w:rFonts w:ascii="Arial" w:hAnsi="Arial"/>
      <w:color w:val="00AFA9" w:themeColor="text2"/>
      <w:sz w:val="16"/>
      <w:lang w:val="en-US"/>
    </w:rPr>
  </w:style>
  <w:style w:type="paragraph" w:customStyle="1" w:styleId="Header-Even">
    <w:name w:val="Header - Even"/>
    <w:basedOn w:val="Header"/>
    <w:rsid w:val="006B45BB"/>
    <w:pPr>
      <w:jc w:val="left"/>
    </w:pPr>
  </w:style>
  <w:style w:type="paragraph" w:customStyle="1" w:styleId="PleaseNote">
    <w:name w:val="Please Note"/>
    <w:basedOn w:val="PrefaceTitle"/>
    <w:next w:val="DIERNormal"/>
    <w:rsid w:val="008D4477"/>
    <w:rPr>
      <w:iCs w:val="0"/>
    </w:rPr>
  </w:style>
  <w:style w:type="paragraph" w:customStyle="1" w:styleId="Indent4">
    <w:name w:val="Indent 4"/>
    <w:basedOn w:val="Indent3"/>
    <w:rsid w:val="00931F8A"/>
    <w:pPr>
      <w:numPr>
        <w:ilvl w:val="4"/>
      </w:numPr>
    </w:pPr>
  </w:style>
  <w:style w:type="paragraph" w:styleId="TOC2">
    <w:name w:val="toc 2"/>
    <w:basedOn w:val="TOC1"/>
    <w:next w:val="DIERNormal"/>
    <w:uiPriority w:val="39"/>
    <w:rsid w:val="00EA42E4"/>
    <w:pPr>
      <w:numPr>
        <w:numId w:val="0"/>
      </w:numPr>
      <w:tabs>
        <w:tab w:val="left" w:pos="567"/>
      </w:tabs>
      <w:spacing w:before="220" w:after="220"/>
      <w:ind w:left="562" w:right="850" w:hanging="562"/>
    </w:pPr>
  </w:style>
  <w:style w:type="paragraph" w:styleId="TOC4">
    <w:name w:val="toc 4"/>
    <w:basedOn w:val="TOC2"/>
    <w:next w:val="DIERNormal"/>
    <w:uiPriority w:val="39"/>
    <w:rsid w:val="00A14944"/>
    <w:pPr>
      <w:tabs>
        <w:tab w:val="clear" w:pos="567"/>
        <w:tab w:val="left" w:pos="1134"/>
      </w:tabs>
      <w:ind w:left="1134" w:hanging="1134"/>
    </w:pPr>
  </w:style>
  <w:style w:type="paragraph" w:styleId="TOC7">
    <w:name w:val="toc 7"/>
    <w:basedOn w:val="TOC6"/>
    <w:next w:val="DIERNormal"/>
    <w:uiPriority w:val="39"/>
    <w:rsid w:val="008D4477"/>
    <w:pPr>
      <w:tabs>
        <w:tab w:val="clear" w:pos="1134"/>
        <w:tab w:val="left" w:pos="1985"/>
      </w:tabs>
      <w:ind w:left="1985" w:hanging="851"/>
    </w:pPr>
  </w:style>
  <w:style w:type="paragraph" w:customStyle="1" w:styleId="KeySentenceInside">
    <w:name w:val="Key Sentence Inside"/>
    <w:basedOn w:val="KeySentence"/>
    <w:rsid w:val="0086415E"/>
    <w:pPr>
      <w:framePr w:w="2296" w:wrap="notBeside" w:vAnchor="text" w:hAnchor="margin" w:x="-2521" w:y="1" w:anchorLock="1"/>
    </w:pPr>
  </w:style>
  <w:style w:type="paragraph" w:customStyle="1" w:styleId="ChapterNumberedList1">
    <w:name w:val="Chapter Numbered List 1"/>
    <w:basedOn w:val="DIERNormal"/>
    <w:rsid w:val="00930AB8"/>
    <w:pPr>
      <w:numPr>
        <w:ilvl w:val="7"/>
        <w:numId w:val="27"/>
      </w:numPr>
    </w:pPr>
  </w:style>
  <w:style w:type="paragraph" w:customStyle="1" w:styleId="ChapterNumberedList2">
    <w:name w:val="Chapter Numbered List 2"/>
    <w:basedOn w:val="ChapterNumberedList1"/>
    <w:rsid w:val="00F614AA"/>
    <w:pPr>
      <w:numPr>
        <w:ilvl w:val="8"/>
      </w:numPr>
    </w:pPr>
  </w:style>
  <w:style w:type="paragraph" w:styleId="TOC6">
    <w:name w:val="toc 6"/>
    <w:basedOn w:val="TOC2"/>
    <w:next w:val="DIERNormal"/>
    <w:uiPriority w:val="39"/>
    <w:rsid w:val="00EA42E4"/>
    <w:pPr>
      <w:tabs>
        <w:tab w:val="clear" w:pos="567"/>
        <w:tab w:val="left" w:pos="1134"/>
      </w:tabs>
      <w:ind w:left="1138"/>
    </w:pPr>
  </w:style>
  <w:style w:type="paragraph" w:customStyle="1" w:styleId="DIERNormal">
    <w:name w:val="DIER Normal"/>
    <w:basedOn w:val="Normal"/>
    <w:link w:val="DIERNormalChar"/>
    <w:rsid w:val="002F6CC3"/>
    <w:pPr>
      <w:numPr>
        <w:numId w:val="9"/>
      </w:numPr>
      <w:spacing w:after="240"/>
    </w:pPr>
    <w:rPr>
      <w:rFonts w:asciiTheme="minorHAnsi" w:hAnsiTheme="minorHAnsi"/>
    </w:rPr>
  </w:style>
  <w:style w:type="paragraph" w:customStyle="1" w:styleId="CoverDate">
    <w:name w:val="Cover Date"/>
    <w:basedOn w:val="Coversubtitle"/>
    <w:rsid w:val="002D5CE4"/>
    <w:pPr>
      <w:framePr w:wrap="notBeside"/>
    </w:pPr>
  </w:style>
  <w:style w:type="paragraph" w:customStyle="1" w:styleId="KeySentenceOutside">
    <w:name w:val="Key Sentence Outside"/>
    <w:basedOn w:val="KeySentence"/>
    <w:rsid w:val="0086415E"/>
    <w:pPr>
      <w:framePr w:w="2410" w:wrap="around" w:vAnchor="text" w:hAnchor="margin" w:x="7909" w:y="1" w:anchorLock="1"/>
    </w:pPr>
  </w:style>
  <w:style w:type="character" w:customStyle="1" w:styleId="DIERNormalChar">
    <w:name w:val="DIER Normal Char"/>
    <w:basedOn w:val="DefaultParagraphFont"/>
    <w:link w:val="DIERNormal"/>
    <w:rsid w:val="002F6CC3"/>
    <w:rPr>
      <w:rFonts w:asciiTheme="minorHAnsi" w:hAnsiTheme="minorHAnsi" w:cs="Arial"/>
      <w:snapToGrid w:val="0"/>
      <w:lang w:eastAsia="en-US"/>
    </w:rPr>
  </w:style>
  <w:style w:type="paragraph" w:styleId="TOC1">
    <w:name w:val="toc 1"/>
    <w:basedOn w:val="Normal"/>
    <w:next w:val="DIERNormal"/>
    <w:uiPriority w:val="39"/>
    <w:rsid w:val="006965ED"/>
    <w:pPr>
      <w:numPr>
        <w:numId w:val="24"/>
      </w:numPr>
      <w:tabs>
        <w:tab w:val="left" w:pos="567"/>
        <w:tab w:val="right" w:pos="7342"/>
      </w:tabs>
      <w:spacing w:before="240" w:after="240" w:line="240" w:lineRule="atLeast"/>
      <w:ind w:right="851"/>
    </w:pPr>
    <w:rPr>
      <w:rFonts w:asciiTheme="minorHAnsi" w:hAnsiTheme="minorHAnsi"/>
    </w:rPr>
  </w:style>
  <w:style w:type="paragraph" w:customStyle="1" w:styleId="CREATISID">
    <w:name w:val="CREATISID"/>
    <w:basedOn w:val="DIERNormal"/>
    <w:unhideWhenUsed/>
    <w:rsid w:val="008D4477"/>
    <w:pPr>
      <w:framePr w:w="227" w:h="539" w:wrap="notBeside" w:vAnchor="page" w:hAnchor="page" w:x="511" w:y="15594"/>
      <w:numPr>
        <w:numId w:val="0"/>
      </w:numPr>
      <w:spacing w:after="0"/>
      <w:textDirection w:val="btLr"/>
    </w:pPr>
    <w:rPr>
      <w:rFonts w:eastAsia="MS Mincho"/>
      <w:sz w:val="10"/>
      <w:szCs w:val="12"/>
      <w:lang w:eastAsia="ja-JP"/>
    </w:rPr>
  </w:style>
  <w:style w:type="numbering" w:customStyle="1" w:styleId="BulletList">
    <w:name w:val="Bullet List"/>
    <w:rsid w:val="0021094E"/>
    <w:pPr>
      <w:numPr>
        <w:numId w:val="1"/>
      </w:numPr>
    </w:pPr>
  </w:style>
  <w:style w:type="paragraph" w:customStyle="1" w:styleId="Footer-Landscape">
    <w:name w:val="Footer - Landscape"/>
    <w:basedOn w:val="Footer"/>
    <w:rsid w:val="008D4477"/>
    <w:pPr>
      <w:tabs>
        <w:tab w:val="clear" w:pos="9865"/>
        <w:tab w:val="right" w:pos="14797"/>
      </w:tabs>
    </w:pPr>
  </w:style>
  <w:style w:type="paragraph" w:customStyle="1" w:styleId="TableBullet1Normal">
    <w:name w:val="Table Bullet 1 Normal"/>
    <w:basedOn w:val="TableTextNormal"/>
    <w:rsid w:val="00317710"/>
    <w:pPr>
      <w:numPr>
        <w:numId w:val="6"/>
      </w:numPr>
      <w:spacing w:before="40" w:after="40"/>
    </w:pPr>
  </w:style>
  <w:style w:type="paragraph" w:customStyle="1" w:styleId="TableTextNormal">
    <w:name w:val="Table Text Normal"/>
    <w:basedOn w:val="Normal"/>
    <w:rsid w:val="006965ED"/>
    <w:pPr>
      <w:spacing w:before="80" w:after="80"/>
    </w:pPr>
    <w:rPr>
      <w:rFonts w:asciiTheme="minorHAnsi" w:hAnsiTheme="minorHAnsi"/>
    </w:rPr>
  </w:style>
  <w:style w:type="paragraph" w:customStyle="1" w:styleId="TableBullet1Small">
    <w:name w:val="Table Bullet 1 Small"/>
    <w:basedOn w:val="TableTextSmall"/>
    <w:rsid w:val="00317710"/>
    <w:pPr>
      <w:numPr>
        <w:numId w:val="7"/>
      </w:numPr>
      <w:spacing w:before="20" w:after="20"/>
    </w:pPr>
  </w:style>
  <w:style w:type="paragraph" w:customStyle="1" w:styleId="TableTextSmall">
    <w:name w:val="Table Text Small"/>
    <w:basedOn w:val="Normal"/>
    <w:rsid w:val="00020F7F"/>
    <w:pPr>
      <w:spacing w:before="40" w:after="40"/>
    </w:pPr>
    <w:rPr>
      <w:rFonts w:ascii="Arial" w:hAnsi="Arial"/>
      <w:sz w:val="16"/>
      <w:szCs w:val="18"/>
    </w:rPr>
  </w:style>
  <w:style w:type="paragraph" w:customStyle="1" w:styleId="TableBullet3Normal">
    <w:name w:val="Table Bullet 3 Normal"/>
    <w:basedOn w:val="TableBullet2Normal"/>
    <w:rsid w:val="008D4477"/>
    <w:pPr>
      <w:numPr>
        <w:ilvl w:val="2"/>
      </w:numPr>
    </w:pPr>
  </w:style>
  <w:style w:type="paragraph" w:customStyle="1" w:styleId="TableBullet3Small">
    <w:name w:val="Table Bullet 3 Small"/>
    <w:basedOn w:val="TableBullet2Small"/>
    <w:rsid w:val="008D4477"/>
    <w:pPr>
      <w:numPr>
        <w:ilvl w:val="2"/>
      </w:numPr>
    </w:pPr>
    <w:rPr>
      <w:szCs w:val="16"/>
    </w:rPr>
  </w:style>
  <w:style w:type="paragraph" w:customStyle="1" w:styleId="BlockText2">
    <w:name w:val="Block Text 2"/>
    <w:basedOn w:val="Normal"/>
    <w:qFormat/>
    <w:rsid w:val="00724A33"/>
    <w:pPr>
      <w:pBdr>
        <w:top w:val="single" w:sz="2" w:space="10" w:color="00AFA9" w:themeColor="text2"/>
        <w:left w:val="single" w:sz="2" w:space="10" w:color="00AFA9" w:themeColor="text2"/>
        <w:bottom w:val="single" w:sz="2" w:space="10" w:color="00AFA9" w:themeColor="text2"/>
        <w:right w:val="single" w:sz="2" w:space="10" w:color="00AFA9" w:themeColor="text2"/>
      </w:pBdr>
      <w:shd w:val="clear" w:color="auto" w:fill="3AB0C8" w:themeFill="accent4"/>
      <w:kinsoku/>
      <w:overflowPunct/>
      <w:autoSpaceDE/>
      <w:autoSpaceDN/>
      <w:adjustRightInd/>
      <w:snapToGrid/>
      <w:spacing w:after="240"/>
      <w:ind w:left="227" w:right="227"/>
    </w:pPr>
    <w:rPr>
      <w:rFonts w:asciiTheme="majorHAnsi" w:eastAsiaTheme="minorHAnsi" w:hAnsiTheme="majorHAnsi" w:cstheme="minorBidi"/>
      <w:i/>
      <w:snapToGrid/>
      <w:color w:val="FFFFFF" w:themeColor="background1"/>
      <w:sz w:val="48"/>
      <w:szCs w:val="48"/>
      <w:lang w:val="en-GB"/>
    </w:rPr>
  </w:style>
  <w:style w:type="paragraph" w:customStyle="1" w:styleId="Appendix">
    <w:name w:val="Appendix"/>
    <w:basedOn w:val="Heading1"/>
    <w:next w:val="Normal"/>
    <w:uiPriority w:val="99"/>
    <w:qFormat/>
    <w:rsid w:val="0071186F"/>
    <w:pPr>
      <w:keepNext/>
      <w:keepLines/>
      <w:numPr>
        <w:numId w:val="12"/>
      </w:numPr>
      <w:kinsoku/>
      <w:overflowPunct/>
      <w:autoSpaceDE/>
      <w:autoSpaceDN/>
      <w:adjustRightInd/>
      <w:snapToGrid/>
      <w:spacing w:after="480" w:line="600" w:lineRule="atLeast"/>
    </w:pPr>
    <w:rPr>
      <w:rFonts w:eastAsiaTheme="majorEastAsia" w:cstheme="majorBidi"/>
      <w:snapToGrid/>
      <w:szCs w:val="28"/>
      <w:lang w:val="en-GB"/>
    </w:rPr>
  </w:style>
  <w:style w:type="numbering" w:customStyle="1" w:styleId="PwCAppendixList1">
    <w:name w:val="PwC Appendix List 1"/>
    <w:uiPriority w:val="99"/>
    <w:rsid w:val="0071186F"/>
    <w:pPr>
      <w:numPr>
        <w:numId w:val="11"/>
      </w:numPr>
    </w:pPr>
  </w:style>
  <w:style w:type="paragraph" w:styleId="Caption">
    <w:name w:val="caption"/>
    <w:basedOn w:val="Normal"/>
    <w:next w:val="Normal"/>
    <w:unhideWhenUsed/>
    <w:qFormat/>
    <w:rsid w:val="004C7A29"/>
    <w:pPr>
      <w:keepNext/>
      <w:keepLines/>
      <w:tabs>
        <w:tab w:val="left" w:pos="992"/>
      </w:tabs>
      <w:spacing w:before="240" w:after="120"/>
      <w:ind w:left="992" w:hanging="992"/>
    </w:pPr>
    <w:rPr>
      <w:rFonts w:asciiTheme="majorHAnsi" w:hAnsiTheme="majorHAnsi"/>
      <w:b/>
      <w:bCs/>
      <w:color w:val="00AFA9" w:themeColor="text2"/>
      <w:szCs w:val="18"/>
    </w:rPr>
  </w:style>
  <w:style w:type="paragraph" w:customStyle="1" w:styleId="Majorheading">
    <w:name w:val="Major heading"/>
    <w:basedOn w:val="Normal"/>
    <w:next w:val="DIERNormal"/>
    <w:rsid w:val="002F6CC3"/>
    <w:pPr>
      <w:keepNext/>
      <w:keepLines/>
      <w:spacing w:before="240" w:after="40"/>
    </w:pPr>
    <w:rPr>
      <w:rFonts w:asciiTheme="majorHAnsi" w:hAnsiTheme="majorHAnsi"/>
      <w:b/>
      <w:color w:val="00AFA9" w:themeColor="text2"/>
      <w:sz w:val="28"/>
      <w:szCs w:val="24"/>
    </w:rPr>
  </w:style>
  <w:style w:type="numbering" w:customStyle="1" w:styleId="TableBulletNormalList">
    <w:name w:val="Table Bullet Normal List"/>
    <w:rsid w:val="0021094E"/>
    <w:pPr>
      <w:numPr>
        <w:numId w:val="4"/>
      </w:numPr>
    </w:pPr>
  </w:style>
  <w:style w:type="paragraph" w:customStyle="1" w:styleId="Disclaimer">
    <w:name w:val="Disclaimer"/>
    <w:basedOn w:val="Normal"/>
    <w:link w:val="DisclaimerChar"/>
    <w:unhideWhenUsed/>
    <w:qFormat/>
    <w:rsid w:val="00F03ACC"/>
    <w:pPr>
      <w:spacing w:after="140"/>
    </w:pPr>
    <w:rPr>
      <w:rFonts w:ascii="Arial" w:hAnsi="Arial"/>
      <w:sz w:val="15"/>
    </w:rPr>
  </w:style>
  <w:style w:type="paragraph" w:customStyle="1" w:styleId="Footer-LandscapeEven">
    <w:name w:val="Footer - Landscape Even"/>
    <w:basedOn w:val="Footer-Landscape"/>
    <w:rsid w:val="00C03DBC"/>
    <w:pPr>
      <w:jc w:val="right"/>
    </w:pPr>
  </w:style>
  <w:style w:type="paragraph" w:customStyle="1" w:styleId="DIERNormal-Single">
    <w:name w:val="DIER Normal - Single"/>
    <w:basedOn w:val="DIERNormal"/>
    <w:rsid w:val="00126AFF"/>
    <w:pPr>
      <w:numPr>
        <w:numId w:val="0"/>
      </w:numPr>
      <w:spacing w:after="0"/>
    </w:pPr>
  </w:style>
  <w:style w:type="numbering" w:customStyle="1" w:styleId="TableNumberdListNormal">
    <w:name w:val="Table Numberd List Normal"/>
    <w:uiPriority w:val="99"/>
    <w:rsid w:val="00EA47AB"/>
    <w:pPr>
      <w:numPr>
        <w:numId w:val="14"/>
      </w:numPr>
    </w:pPr>
  </w:style>
  <w:style w:type="numbering" w:customStyle="1" w:styleId="TableNumberedListSmall">
    <w:name w:val="Table Numbered List Small"/>
    <w:uiPriority w:val="99"/>
    <w:rsid w:val="00EA47AB"/>
    <w:pPr>
      <w:numPr>
        <w:numId w:val="16"/>
      </w:numPr>
    </w:pPr>
  </w:style>
  <w:style w:type="paragraph" w:customStyle="1" w:styleId="TableIndent2Normal">
    <w:name w:val="Table Indent 2 Normal"/>
    <w:basedOn w:val="TableIndent1Normal"/>
    <w:rsid w:val="008D4477"/>
    <w:pPr>
      <w:ind w:left="567"/>
    </w:pPr>
  </w:style>
  <w:style w:type="paragraph" w:customStyle="1" w:styleId="TableIndent2Small">
    <w:name w:val="Table Indent 2 Small"/>
    <w:basedOn w:val="TableIndent1Small"/>
    <w:rsid w:val="00461AF8"/>
    <w:pPr>
      <w:ind w:left="567"/>
    </w:pPr>
    <w:rPr>
      <w:szCs w:val="16"/>
    </w:rPr>
  </w:style>
  <w:style w:type="paragraph" w:customStyle="1" w:styleId="KeySentence">
    <w:name w:val="Key Sentence"/>
    <w:basedOn w:val="Normal"/>
    <w:rsid w:val="002F6CC3"/>
    <w:pPr>
      <w:spacing w:after="160" w:line="260" w:lineRule="atLeast"/>
    </w:pPr>
    <w:rPr>
      <w:rFonts w:asciiTheme="minorHAnsi" w:hAnsiTheme="minorHAnsi"/>
      <w:i/>
      <w:color w:val="00AFA9" w:themeColor="text2"/>
      <w:sz w:val="16"/>
      <w:szCs w:val="18"/>
    </w:rPr>
  </w:style>
  <w:style w:type="numbering" w:customStyle="1" w:styleId="TableNumberedListS">
    <w:name w:val="Table Numbered List S"/>
    <w:rsid w:val="008D4477"/>
  </w:style>
  <w:style w:type="paragraph" w:customStyle="1" w:styleId="PrefaceTitle">
    <w:name w:val="Preface Title"/>
    <w:basedOn w:val="Heading2"/>
    <w:next w:val="DIERNormal"/>
    <w:rsid w:val="00B05633"/>
    <w:pPr>
      <w:numPr>
        <w:ilvl w:val="0"/>
        <w:numId w:val="0"/>
      </w:numPr>
    </w:pPr>
  </w:style>
  <w:style w:type="paragraph" w:customStyle="1" w:styleId="Sources">
    <w:name w:val="Sources"/>
    <w:basedOn w:val="Normal"/>
    <w:next w:val="DIERNormal"/>
    <w:rsid w:val="006965ED"/>
    <w:pPr>
      <w:spacing w:before="80" w:after="240" w:line="180" w:lineRule="atLeast"/>
    </w:pPr>
    <w:rPr>
      <w:rFonts w:asciiTheme="minorHAnsi" w:hAnsiTheme="minorHAnsi"/>
      <w:color w:val="00AFA9" w:themeColor="text2"/>
      <w:sz w:val="16"/>
    </w:rPr>
  </w:style>
  <w:style w:type="paragraph" w:customStyle="1" w:styleId="Minorheading">
    <w:name w:val="Minor heading"/>
    <w:basedOn w:val="Majorheading"/>
    <w:next w:val="DIERNormal"/>
    <w:rsid w:val="003C52DC"/>
    <w:pPr>
      <w:spacing w:line="180" w:lineRule="atLeast"/>
    </w:pPr>
    <w:rPr>
      <w:b w:val="0"/>
      <w:sz w:val="26"/>
    </w:rPr>
  </w:style>
  <w:style w:type="paragraph" w:customStyle="1" w:styleId="Minorheading2">
    <w:name w:val="Minor heading 2"/>
    <w:basedOn w:val="Minorheading"/>
    <w:next w:val="DIERNormal"/>
    <w:rsid w:val="00D657FC"/>
    <w:pPr>
      <w:spacing w:line="240" w:lineRule="atLeast"/>
    </w:pPr>
    <w:rPr>
      <w:b/>
      <w:i/>
      <w:sz w:val="20"/>
    </w:rPr>
  </w:style>
  <w:style w:type="numbering" w:customStyle="1" w:styleId="PwCListNumbers1">
    <w:name w:val="PwC List Numbers 1"/>
    <w:uiPriority w:val="99"/>
    <w:rsid w:val="0071186F"/>
    <w:pPr>
      <w:numPr>
        <w:numId w:val="13"/>
      </w:numPr>
    </w:pPr>
  </w:style>
  <w:style w:type="paragraph" w:customStyle="1" w:styleId="BlockText3">
    <w:name w:val="Block Text 3"/>
    <w:basedOn w:val="BlockText"/>
    <w:qFormat/>
    <w:rsid w:val="00724A33"/>
    <w:pPr>
      <w:pBdr>
        <w:top w:val="single" w:sz="8" w:space="10" w:color="E0E525" w:themeColor="background2" w:themeShade="F2"/>
        <w:left w:val="single" w:sz="8" w:space="10" w:color="E0E525" w:themeColor="background2" w:themeShade="F2"/>
        <w:bottom w:val="single" w:sz="8" w:space="10" w:color="E0E525" w:themeColor="background2" w:themeShade="F2"/>
        <w:right w:val="single" w:sz="8" w:space="10" w:color="E0E525" w:themeColor="background2" w:themeShade="F2"/>
      </w:pBdr>
      <w:shd w:val="clear" w:color="auto" w:fill="E0E525" w:themeFill="background2" w:themeFillShade="F2"/>
      <w:kinsoku/>
      <w:overflowPunct/>
      <w:autoSpaceDE/>
      <w:autoSpaceDN/>
      <w:adjustRightInd/>
      <w:snapToGrid/>
      <w:ind w:left="227" w:right="227"/>
    </w:pPr>
    <w:rPr>
      <w:snapToGrid/>
      <w:color w:val="404040" w:themeColor="text1" w:themeTint="BF"/>
      <w:sz w:val="96"/>
      <w:lang w:val="en-GB"/>
    </w:rPr>
  </w:style>
  <w:style w:type="paragraph" w:customStyle="1" w:styleId="TableBullet2Normal">
    <w:name w:val="Table Bullet 2 Normal"/>
    <w:basedOn w:val="TableBullet1Normal"/>
    <w:rsid w:val="008D4477"/>
    <w:pPr>
      <w:numPr>
        <w:ilvl w:val="1"/>
      </w:numPr>
    </w:pPr>
  </w:style>
  <w:style w:type="paragraph" w:customStyle="1" w:styleId="TableBullet2Small">
    <w:name w:val="Table Bullet 2 Small"/>
    <w:basedOn w:val="TableBullet1Small"/>
    <w:rsid w:val="008D4477"/>
    <w:pPr>
      <w:numPr>
        <w:ilvl w:val="1"/>
      </w:numPr>
    </w:pPr>
  </w:style>
  <w:style w:type="paragraph" w:customStyle="1" w:styleId="TableIndent1Normal">
    <w:name w:val="Table Indent 1 Normal"/>
    <w:basedOn w:val="TableBullet1Normal"/>
    <w:rsid w:val="008D4477"/>
    <w:pPr>
      <w:numPr>
        <w:numId w:val="0"/>
      </w:numPr>
      <w:ind w:left="284"/>
    </w:pPr>
  </w:style>
  <w:style w:type="paragraph" w:customStyle="1" w:styleId="TableIndent1Small">
    <w:name w:val="Table Indent 1 Small"/>
    <w:basedOn w:val="TableBullet1Small"/>
    <w:rsid w:val="00461AF8"/>
    <w:pPr>
      <w:numPr>
        <w:numId w:val="0"/>
      </w:numPr>
      <w:ind w:left="284"/>
    </w:pPr>
  </w:style>
  <w:style w:type="paragraph" w:customStyle="1" w:styleId="SubHeading">
    <w:name w:val="Sub Heading"/>
    <w:basedOn w:val="DIERNormal"/>
    <w:rsid w:val="00724A33"/>
    <w:pPr>
      <w:spacing w:after="480" w:line="600" w:lineRule="atLeast"/>
    </w:pPr>
    <w:rPr>
      <w:color w:val="57C8E7" w:themeColor="accent5"/>
      <w:sz w:val="56"/>
    </w:rPr>
  </w:style>
  <w:style w:type="paragraph" w:styleId="FootnoteText">
    <w:name w:val="footnote text"/>
    <w:aliases w:val="(NECG) Footnote Text"/>
    <w:basedOn w:val="Normal"/>
    <w:link w:val="FootnoteTextChar"/>
    <w:rsid w:val="002F6CC3"/>
    <w:pPr>
      <w:tabs>
        <w:tab w:val="left" w:pos="284"/>
      </w:tabs>
      <w:spacing w:before="80" w:after="80"/>
      <w:ind w:left="227" w:hanging="227"/>
    </w:pPr>
    <w:rPr>
      <w:rFonts w:asciiTheme="minorHAnsi" w:hAnsiTheme="minorHAnsi"/>
      <w:sz w:val="14"/>
    </w:rPr>
  </w:style>
  <w:style w:type="character" w:styleId="FootnoteReference">
    <w:name w:val="footnote reference"/>
    <w:aliases w:val="(NECG) Footnote Reference"/>
    <w:basedOn w:val="DefaultParagraphFont"/>
    <w:rsid w:val="00317710"/>
    <w:rPr>
      <w:rFonts w:cs="Arial"/>
      <w:sz w:val="21"/>
      <w:vertAlign w:val="superscript"/>
    </w:rPr>
  </w:style>
  <w:style w:type="character" w:styleId="EndnoteReference">
    <w:name w:val="endnote reference"/>
    <w:basedOn w:val="DefaultParagraphFont"/>
    <w:semiHidden/>
    <w:unhideWhenUsed/>
    <w:rsid w:val="008D4477"/>
    <w:rPr>
      <w:rFonts w:ascii="Arial" w:hAnsi="Arial" w:cs="Arial"/>
      <w:sz w:val="21"/>
      <w:vertAlign w:val="superscript"/>
    </w:rPr>
  </w:style>
  <w:style w:type="paragraph" w:styleId="EndnoteText">
    <w:name w:val="endnote text"/>
    <w:basedOn w:val="FootnoteText"/>
    <w:semiHidden/>
    <w:unhideWhenUsed/>
    <w:rsid w:val="008D4477"/>
  </w:style>
  <w:style w:type="paragraph" w:customStyle="1" w:styleId="Address">
    <w:name w:val="Address"/>
    <w:basedOn w:val="Normal"/>
    <w:link w:val="AddressChar"/>
    <w:qFormat/>
    <w:rsid w:val="006965ED"/>
    <w:pPr>
      <w:kinsoku/>
      <w:overflowPunct/>
      <w:autoSpaceDE/>
      <w:autoSpaceDN/>
      <w:adjustRightInd/>
      <w:snapToGrid/>
      <w:spacing w:line="200" w:lineRule="atLeast"/>
    </w:pPr>
    <w:rPr>
      <w:rFonts w:asciiTheme="minorHAnsi" w:eastAsiaTheme="minorHAnsi" w:hAnsiTheme="minorHAnsi" w:cstheme="minorBidi"/>
      <w:i/>
      <w:noProof/>
      <w:snapToGrid/>
      <w:sz w:val="18"/>
      <w:szCs w:val="22"/>
      <w:lang w:val="en-GB" w:eastAsia="en-GB"/>
    </w:rPr>
  </w:style>
  <w:style w:type="table" w:styleId="TableGrid">
    <w:name w:val="Table Grid"/>
    <w:basedOn w:val="TableNormal"/>
    <w:semiHidden/>
    <w:locked/>
    <w:rsid w:val="008D4477"/>
    <w:pPr>
      <w:kinsoku w:val="0"/>
      <w:overflowPunct w:val="0"/>
      <w:autoSpaceDE w:val="0"/>
      <w:autoSpaceDN w:val="0"/>
      <w:adjustRightInd w:val="0"/>
      <w:snapToGri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3">
    <w:name w:val="toc 3"/>
    <w:basedOn w:val="TOC1"/>
    <w:next w:val="DIERNormal"/>
    <w:uiPriority w:val="39"/>
    <w:rsid w:val="008D4477"/>
    <w:pPr>
      <w:numPr>
        <w:ilvl w:val="2"/>
      </w:numPr>
    </w:pPr>
  </w:style>
  <w:style w:type="paragraph" w:styleId="TOC5">
    <w:name w:val="toc 5"/>
    <w:basedOn w:val="TOC2"/>
    <w:next w:val="DIERNormal"/>
    <w:rsid w:val="008D4477"/>
  </w:style>
  <w:style w:type="paragraph" w:styleId="TOC8">
    <w:name w:val="toc 8"/>
    <w:basedOn w:val="TOC7"/>
    <w:next w:val="DIERNormal"/>
    <w:rsid w:val="008D4477"/>
    <w:pPr>
      <w:tabs>
        <w:tab w:val="clear" w:pos="1985"/>
        <w:tab w:val="left" w:pos="3402"/>
      </w:tabs>
      <w:ind w:left="3403"/>
    </w:pPr>
  </w:style>
  <w:style w:type="paragraph" w:styleId="TOC9">
    <w:name w:val="toc 9"/>
    <w:basedOn w:val="TOC8"/>
    <w:next w:val="DIERNormal"/>
    <w:uiPriority w:val="39"/>
    <w:rsid w:val="008D4477"/>
    <w:pPr>
      <w:tabs>
        <w:tab w:val="clear" w:pos="3402"/>
        <w:tab w:val="left" w:pos="4253"/>
      </w:tabs>
      <w:ind w:left="4253"/>
    </w:pPr>
  </w:style>
  <w:style w:type="paragraph" w:customStyle="1" w:styleId="Separator">
    <w:name w:val="Separator"/>
    <w:basedOn w:val="Normal"/>
    <w:semiHidden/>
    <w:rsid w:val="008D4477"/>
    <w:pPr>
      <w:spacing w:before="240" w:after="120"/>
    </w:pPr>
    <w:rPr>
      <w:sz w:val="16"/>
    </w:rPr>
  </w:style>
  <w:style w:type="numbering" w:customStyle="1" w:styleId="TableNumberedListN">
    <w:name w:val="Table Numbered List N"/>
    <w:rsid w:val="008D4477"/>
  </w:style>
  <w:style w:type="paragraph" w:customStyle="1" w:styleId="TableColumnHeadingNormal">
    <w:name w:val="Table Column Heading Normal"/>
    <w:basedOn w:val="TableTextNormal"/>
    <w:rsid w:val="00F74F71"/>
    <w:pPr>
      <w:keepNext/>
      <w:keepLines/>
    </w:pPr>
    <w:rPr>
      <w:b/>
      <w:color w:val="FFFFFF" w:themeColor="background1"/>
    </w:rPr>
  </w:style>
  <w:style w:type="paragraph" w:customStyle="1" w:styleId="TableColumnHeadingSmall">
    <w:name w:val="Table Column Heading Small"/>
    <w:basedOn w:val="TableTextSmall"/>
    <w:next w:val="TableTextSmall"/>
    <w:rsid w:val="00053B82"/>
    <w:pPr>
      <w:keepNext/>
      <w:keepLines/>
    </w:pPr>
    <w:rPr>
      <w:b/>
      <w:color w:val="00AFA9" w:themeColor="text2"/>
      <w:szCs w:val="16"/>
    </w:rPr>
  </w:style>
  <w:style w:type="numbering" w:customStyle="1" w:styleId="TableBulletSmallList">
    <w:name w:val="Table Bullet Small List"/>
    <w:rsid w:val="0021094E"/>
    <w:pPr>
      <w:numPr>
        <w:numId w:val="3"/>
      </w:numPr>
    </w:pPr>
  </w:style>
  <w:style w:type="paragraph" w:customStyle="1" w:styleId="Header-Landscape">
    <w:name w:val="Header - Landscape"/>
    <w:basedOn w:val="Header"/>
    <w:rsid w:val="008D4477"/>
  </w:style>
  <w:style w:type="character" w:styleId="PageNumber">
    <w:name w:val="page number"/>
    <w:semiHidden/>
    <w:unhideWhenUsed/>
    <w:rsid w:val="008D4477"/>
  </w:style>
  <w:style w:type="paragraph" w:styleId="Date">
    <w:name w:val="Date"/>
    <w:basedOn w:val="Normal"/>
    <w:next w:val="DIERNormal"/>
    <w:semiHidden/>
    <w:rsid w:val="008D4477"/>
  </w:style>
  <w:style w:type="paragraph" w:customStyle="1" w:styleId="Indent8">
    <w:name w:val="Indent 8"/>
    <w:basedOn w:val="Indent7"/>
    <w:rsid w:val="00931F8A"/>
    <w:pPr>
      <w:numPr>
        <w:ilvl w:val="8"/>
      </w:numPr>
    </w:pPr>
  </w:style>
  <w:style w:type="paragraph" w:customStyle="1" w:styleId="Header-LandscapeEven">
    <w:name w:val="Header - Landscape Even"/>
    <w:basedOn w:val="Header-Landscape"/>
    <w:rsid w:val="008D4477"/>
    <w:pPr>
      <w:tabs>
        <w:tab w:val="right" w:pos="14661"/>
      </w:tabs>
    </w:pPr>
  </w:style>
  <w:style w:type="paragraph" w:customStyle="1" w:styleId="Footer-ToC">
    <w:name w:val="Footer - ToC"/>
    <w:basedOn w:val="Footer"/>
    <w:rsid w:val="0064358E"/>
    <w:pPr>
      <w:tabs>
        <w:tab w:val="clear" w:pos="9865"/>
        <w:tab w:val="right" w:pos="7342"/>
      </w:tabs>
      <w:ind w:left="-2523"/>
    </w:pPr>
  </w:style>
  <w:style w:type="paragraph" w:customStyle="1" w:styleId="Footer-ToCEven">
    <w:name w:val="Footer - ToC Even"/>
    <w:basedOn w:val="Footer-ToC"/>
    <w:rsid w:val="00BB4286"/>
    <w:pPr>
      <w:tabs>
        <w:tab w:val="clear" w:pos="7342"/>
        <w:tab w:val="right" w:pos="9729"/>
      </w:tabs>
      <w:ind w:left="0"/>
    </w:pPr>
  </w:style>
  <w:style w:type="table" w:customStyle="1" w:styleId="Tables-APBase">
    <w:name w:val="Tables - AP Base"/>
    <w:basedOn w:val="TableNormal"/>
    <w:rsid w:val="005C6F85"/>
    <w:tblPr>
      <w:tblStyleRowBandSize w:val="1"/>
      <w:tblStyleColBandSize w:val="1"/>
      <w:tblInd w:w="0" w:type="dxa"/>
      <w:tblBorders>
        <w:top w:val="single" w:sz="4" w:space="0" w:color="FFFFFF"/>
        <w:left w:val="single" w:sz="4" w:space="0" w:color="FFFFFF"/>
        <w:bottom w:val="single" w:sz="6" w:space="0" w:color="00AFA9" w:themeColor="text2"/>
        <w:right w:val="single" w:sz="4" w:space="0" w:color="FFFFFF"/>
        <w:insideH w:val="dotted" w:sz="8" w:space="0" w:color="00AFA9" w:themeColor="text2"/>
      </w:tblBorders>
      <w:tblCellMar>
        <w:top w:w="0" w:type="dxa"/>
        <w:left w:w="108" w:type="dxa"/>
        <w:bottom w:w="0" w:type="dxa"/>
        <w:right w:w="108" w:type="dxa"/>
      </w:tblCellMar>
    </w:tblPr>
    <w:tcPr>
      <w:shd w:val="clear" w:color="auto" w:fill="auto"/>
      <w:tcMar>
        <w:top w:w="0" w:type="dxa"/>
        <w:left w:w="108" w:type="dxa"/>
        <w:bottom w:w="0" w:type="dxa"/>
        <w:right w:w="108" w:type="dxa"/>
      </w:tcMar>
    </w:tcPr>
    <w:tblStylePr w:type="firstRow">
      <w:pPr>
        <w:jc w:val="center"/>
      </w:pPr>
      <w:rPr>
        <w:rFonts w:ascii="Georgia" w:hAnsi="Georgia"/>
        <w:b w:val="0"/>
        <w:color w:val="auto"/>
      </w:rPr>
      <w:tblPr/>
      <w:trPr>
        <w:tblHeader/>
      </w:trPr>
      <w:tcPr>
        <w:tcBorders>
          <w:top w:val="single" w:sz="4" w:space="0" w:color="00AFA9" w:themeColor="text2"/>
          <w:bottom w:val="single" w:sz="4" w:space="0" w:color="00AFA9" w:themeColor="text2"/>
          <w:insideV w:val="single" w:sz="4" w:space="0" w:color="FFFFFF"/>
        </w:tcBorders>
      </w:tcPr>
    </w:tblStylePr>
    <w:tblStylePr w:type="lastRow">
      <w:rPr>
        <w:color w:val="auto"/>
      </w:rPr>
      <w:tblPr/>
      <w:tcPr>
        <w:tcBorders>
          <w:top w:val="single" w:sz="4" w:space="0" w:color="00AFA9" w:themeColor="text2"/>
        </w:tcBorders>
        <w:shd w:val="clear" w:color="auto" w:fill="auto"/>
      </w:tcPr>
    </w:tblStylePr>
    <w:tblStylePr w:type="nwCell">
      <w:pPr>
        <w:jc w:val="left"/>
      </w:pPr>
      <w:tblPr/>
      <w:tcPr>
        <w:vAlign w:val="bottom"/>
      </w:tcPr>
    </w:tblStylePr>
  </w:style>
  <w:style w:type="paragraph" w:customStyle="1" w:styleId="CVRoleTitle">
    <w:name w:val="CV Role Title"/>
    <w:basedOn w:val="CVText"/>
    <w:rsid w:val="00C70AB2"/>
    <w:pPr>
      <w:pBdr>
        <w:bottom w:val="none" w:sz="0" w:space="0" w:color="00457C"/>
      </w:pBdr>
    </w:pPr>
    <w:rPr>
      <w:i/>
      <w:color w:val="00AFA9" w:themeColor="text2"/>
      <w:sz w:val="24"/>
      <w:szCs w:val="24"/>
    </w:rPr>
  </w:style>
  <w:style w:type="paragraph" w:customStyle="1" w:styleId="ListBullet1">
    <w:name w:val="List Bullet 1"/>
    <w:basedOn w:val="Normal"/>
    <w:semiHidden/>
    <w:locked/>
    <w:rsid w:val="006C1EC2"/>
    <w:pPr>
      <w:tabs>
        <w:tab w:val="num" w:pos="720"/>
      </w:tabs>
      <w:spacing w:before="100" w:after="100"/>
      <w:ind w:left="720" w:hanging="720"/>
    </w:pPr>
  </w:style>
  <w:style w:type="paragraph" w:styleId="ListBullet2">
    <w:name w:val="List Bullet 2"/>
    <w:basedOn w:val="ListBullet1"/>
    <w:uiPriority w:val="13"/>
    <w:qFormat/>
    <w:locked/>
    <w:rsid w:val="002F6CC3"/>
    <w:pPr>
      <w:numPr>
        <w:ilvl w:val="1"/>
        <w:numId w:val="5"/>
      </w:numPr>
      <w:spacing w:before="0" w:after="240"/>
    </w:pPr>
    <w:rPr>
      <w:rFonts w:asciiTheme="minorHAnsi" w:hAnsiTheme="minorHAnsi"/>
    </w:rPr>
  </w:style>
  <w:style w:type="paragraph" w:styleId="ListBullet4">
    <w:name w:val="List Bullet 4"/>
    <w:basedOn w:val="ListBullet3"/>
    <w:uiPriority w:val="13"/>
    <w:unhideWhenUsed/>
    <w:locked/>
    <w:rsid w:val="00F614AA"/>
    <w:pPr>
      <w:numPr>
        <w:ilvl w:val="3"/>
      </w:numPr>
    </w:pPr>
  </w:style>
  <w:style w:type="paragraph" w:customStyle="1" w:styleId="CVBullet1">
    <w:name w:val="CV Bullet 1"/>
    <w:basedOn w:val="CVText"/>
    <w:rsid w:val="00C72147"/>
    <w:pPr>
      <w:numPr>
        <w:numId w:val="10"/>
      </w:numPr>
      <w:spacing w:before="40" w:after="40"/>
    </w:pPr>
  </w:style>
  <w:style w:type="paragraph" w:customStyle="1" w:styleId="CVDetails">
    <w:name w:val="CV Details"/>
    <w:basedOn w:val="CVRoleTitle"/>
    <w:rsid w:val="006965ED"/>
    <w:pPr>
      <w:spacing w:before="120" w:after="40"/>
    </w:pPr>
    <w:rPr>
      <w:i w:val="0"/>
      <w:color w:val="auto"/>
      <w:sz w:val="16"/>
    </w:rPr>
  </w:style>
  <w:style w:type="paragraph" w:customStyle="1" w:styleId="CVHeading2">
    <w:name w:val="CV Heading 2"/>
    <w:basedOn w:val="CVHeading1"/>
    <w:next w:val="CVText"/>
    <w:rsid w:val="00EF71C9"/>
    <w:pPr>
      <w:pBdr>
        <w:bottom w:val="none" w:sz="0" w:space="0" w:color="00457C"/>
      </w:pBdr>
    </w:pPr>
    <w:rPr>
      <w:b w:val="0"/>
      <w:sz w:val="18"/>
      <w:szCs w:val="24"/>
    </w:rPr>
  </w:style>
  <w:style w:type="paragraph" w:styleId="ListBullet3">
    <w:name w:val="List Bullet 3"/>
    <w:basedOn w:val="ListBullet2"/>
    <w:uiPriority w:val="13"/>
    <w:qFormat/>
    <w:locked/>
    <w:rsid w:val="00CC25DA"/>
    <w:pPr>
      <w:numPr>
        <w:ilvl w:val="2"/>
      </w:numPr>
    </w:pPr>
  </w:style>
  <w:style w:type="paragraph" w:customStyle="1" w:styleId="CVHeading1">
    <w:name w:val="CV Heading 1"/>
    <w:basedOn w:val="CVText"/>
    <w:next w:val="CVText"/>
    <w:rsid w:val="00B20862"/>
    <w:pPr>
      <w:keepNext/>
      <w:keepLines/>
      <w:spacing w:before="120"/>
    </w:pPr>
    <w:rPr>
      <w:b/>
      <w:color w:val="00AFA9" w:themeColor="text2"/>
    </w:rPr>
  </w:style>
  <w:style w:type="paragraph" w:customStyle="1" w:styleId="CVPhoto">
    <w:name w:val="CV Photo"/>
    <w:basedOn w:val="CVHeading2"/>
    <w:rsid w:val="00C70AB2"/>
    <w:rPr>
      <w:sz w:val="21"/>
    </w:rPr>
  </w:style>
  <w:style w:type="paragraph" w:customStyle="1" w:styleId="CVText">
    <w:name w:val="CV Text"/>
    <w:basedOn w:val="DIERNormal"/>
    <w:rsid w:val="00C72147"/>
    <w:pPr>
      <w:numPr>
        <w:numId w:val="0"/>
      </w:numPr>
      <w:spacing w:before="80" w:after="80"/>
    </w:pPr>
  </w:style>
  <w:style w:type="paragraph" w:customStyle="1" w:styleId="CVNamelarge">
    <w:name w:val="CV Name large"/>
    <w:basedOn w:val="CVText"/>
    <w:next w:val="CVRoleTitle"/>
    <w:rsid w:val="00B20862"/>
    <w:pPr>
      <w:spacing w:before="0"/>
    </w:pPr>
    <w:rPr>
      <w:b/>
      <w:color w:val="00AFA9" w:themeColor="text2"/>
      <w:sz w:val="36"/>
      <w:szCs w:val="24"/>
    </w:rPr>
  </w:style>
  <w:style w:type="paragraph" w:customStyle="1" w:styleId="CVBullet2">
    <w:name w:val="CV Bullet 2"/>
    <w:basedOn w:val="CVBullet1"/>
    <w:rsid w:val="008D4477"/>
    <w:pPr>
      <w:numPr>
        <w:ilvl w:val="1"/>
      </w:numPr>
    </w:pPr>
  </w:style>
  <w:style w:type="paragraph" w:styleId="Title">
    <w:name w:val="Title"/>
    <w:basedOn w:val="Normal"/>
    <w:semiHidden/>
    <w:qFormat/>
    <w:rsid w:val="008D4477"/>
    <w:pPr>
      <w:spacing w:before="240" w:after="60"/>
      <w:jc w:val="center"/>
      <w:outlineLvl w:val="0"/>
    </w:pPr>
    <w:rPr>
      <w:b/>
      <w:bCs/>
      <w:color w:val="00AFA9" w:themeColor="text2"/>
      <w:kern w:val="28"/>
      <w:sz w:val="32"/>
      <w:szCs w:val="32"/>
    </w:rPr>
  </w:style>
  <w:style w:type="paragraph" w:styleId="BalloonText">
    <w:name w:val="Balloon Text"/>
    <w:basedOn w:val="Normal"/>
    <w:semiHidden/>
    <w:locked/>
    <w:rsid w:val="008D4477"/>
    <w:rPr>
      <w:rFonts w:ascii="Tahoma" w:hAnsi="Tahoma"/>
      <w:sz w:val="16"/>
      <w:szCs w:val="16"/>
    </w:rPr>
  </w:style>
  <w:style w:type="numbering" w:customStyle="1" w:styleId="Style1">
    <w:name w:val="Style1"/>
    <w:uiPriority w:val="99"/>
    <w:rsid w:val="00D424C7"/>
    <w:pPr>
      <w:numPr>
        <w:numId w:val="24"/>
      </w:numPr>
    </w:pPr>
  </w:style>
  <w:style w:type="numbering" w:customStyle="1" w:styleId="IndentList">
    <w:name w:val="IndentList"/>
    <w:basedOn w:val="NoList"/>
    <w:rsid w:val="008D4477"/>
  </w:style>
  <w:style w:type="paragraph" w:customStyle="1" w:styleId="VersionControl">
    <w:name w:val="Version Control"/>
    <w:basedOn w:val="TOCtitle"/>
    <w:unhideWhenUsed/>
    <w:rsid w:val="007D1C0E"/>
    <w:pPr>
      <w:pageBreakBefore w:val="0"/>
      <w:framePr w:w="9923" w:wrap="around" w:vAnchor="text" w:hAnchor="page" w:x="1498" w:y="1"/>
      <w:spacing w:before="360" w:after="240"/>
    </w:pPr>
    <w:rPr>
      <w:sz w:val="28"/>
    </w:rPr>
  </w:style>
  <w:style w:type="paragraph" w:customStyle="1" w:styleId="VersionTableHeading">
    <w:name w:val="Version Table Heading"/>
    <w:basedOn w:val="VersionTableText"/>
    <w:unhideWhenUsed/>
    <w:rsid w:val="003779E0"/>
    <w:pPr>
      <w:framePr w:wrap="around"/>
    </w:pPr>
  </w:style>
  <w:style w:type="paragraph" w:customStyle="1" w:styleId="VersionTableText">
    <w:name w:val="Version Table Text"/>
    <w:basedOn w:val="VersionControl"/>
    <w:unhideWhenUsed/>
    <w:rsid w:val="003779E0"/>
    <w:pPr>
      <w:framePr w:wrap="around"/>
      <w:spacing w:before="80" w:after="80" w:line="240" w:lineRule="auto"/>
      <w:outlineLvl w:val="9"/>
    </w:pPr>
    <w:rPr>
      <w:rFonts w:ascii="Georgia" w:hAnsi="Georgia"/>
      <w:sz w:val="21"/>
      <w:szCs w:val="20"/>
    </w:rPr>
  </w:style>
  <w:style w:type="table" w:customStyle="1" w:styleId="Tables-APBase2">
    <w:name w:val="Tables - AP Base 2"/>
    <w:basedOn w:val="Tables-APBase"/>
    <w:uiPriority w:val="99"/>
    <w:qFormat/>
    <w:rsid w:val="003779E0"/>
    <w:tblPr>
      <w:tblStyleRowBandSize w:val="1"/>
      <w:tblStyleColBandSize w:val="1"/>
      <w:tblInd w:w="0" w:type="dxa"/>
      <w:tblBorders>
        <w:top w:val="single" w:sz="4" w:space="0" w:color="FFFFFF"/>
        <w:left w:val="single" w:sz="4" w:space="0" w:color="FFFFFF"/>
        <w:bottom w:val="single" w:sz="6" w:space="0" w:color="00AFA9" w:themeColor="text2"/>
        <w:right w:val="single" w:sz="4" w:space="0" w:color="FFFFFF"/>
        <w:insideH w:val="dotted" w:sz="8" w:space="0" w:color="00AFA9" w:themeColor="text2"/>
      </w:tblBorders>
      <w:tblCellMar>
        <w:top w:w="0" w:type="dxa"/>
        <w:left w:w="108" w:type="dxa"/>
        <w:bottom w:w="0" w:type="dxa"/>
        <w:right w:w="108" w:type="dxa"/>
      </w:tblCellMar>
    </w:tblPr>
    <w:tcPr>
      <w:shd w:val="clear" w:color="auto" w:fill="auto"/>
      <w:tcMar>
        <w:top w:w="0" w:type="dxa"/>
        <w:left w:w="108" w:type="dxa"/>
        <w:bottom w:w="0" w:type="dxa"/>
        <w:right w:w="108" w:type="dxa"/>
      </w:tcMar>
    </w:tcPr>
    <w:tblStylePr w:type="firstRow">
      <w:pPr>
        <w:jc w:val="center"/>
      </w:pPr>
      <w:rPr>
        <w:rFonts w:asciiTheme="minorHAnsi" w:hAnsiTheme="minorHAnsi"/>
        <w:b/>
        <w:color w:val="E3E733" w:themeColor="background2"/>
      </w:rPr>
      <w:tblPr/>
      <w:trPr>
        <w:tblHeader/>
      </w:trPr>
      <w:tcPr>
        <w:tcBorders>
          <w:top w:val="single" w:sz="4" w:space="0" w:color="00AFA9" w:themeColor="text2"/>
          <w:bottom w:val="single" w:sz="4" w:space="0" w:color="00AFA9" w:themeColor="text2"/>
          <w:insideV w:val="single" w:sz="4" w:space="0" w:color="FFFFFF"/>
        </w:tcBorders>
        <w:shd w:val="clear" w:color="auto" w:fill="00AFA9" w:themeFill="text2"/>
        <w:vAlign w:val="bottom"/>
      </w:tcPr>
    </w:tblStylePr>
    <w:tblStylePr w:type="lastRow">
      <w:rPr>
        <w:color w:val="FFFFFF" w:themeColor="background1"/>
      </w:rPr>
      <w:tblPr/>
      <w:tcPr>
        <w:tcBorders>
          <w:top w:val="single" w:sz="4" w:space="0" w:color="00AFA9" w:themeColor="text2"/>
        </w:tcBorders>
        <w:shd w:val="clear" w:color="auto" w:fill="00AFA9" w:themeFill="text2"/>
      </w:tcPr>
    </w:tblStylePr>
    <w:tblStylePr w:type="firstCol">
      <w:tblPr/>
      <w:tcPr>
        <w:shd w:val="clear" w:color="auto" w:fill="E3E733" w:themeFill="background2"/>
      </w:tcPr>
    </w:tblStylePr>
    <w:tblStylePr w:type="lastCol">
      <w:tblPr/>
      <w:tcPr>
        <w:shd w:val="clear" w:color="auto" w:fill="E3E733" w:themeFill="background2"/>
      </w:tcPr>
    </w:tblStylePr>
    <w:tblStylePr w:type="band2Vert">
      <w:tblPr/>
      <w:tcPr>
        <w:shd w:val="clear" w:color="auto" w:fill="BCFFFC" w:themeFill="text2" w:themeFillTint="33"/>
      </w:tcPr>
    </w:tblStylePr>
    <w:tblStylePr w:type="band2Horz">
      <w:tblPr/>
      <w:tcPr>
        <w:shd w:val="clear" w:color="auto" w:fill="BCFFFC" w:themeFill="text2" w:themeFillTint="33"/>
      </w:tcPr>
    </w:tblStylePr>
    <w:tblStylePr w:type="nwCell">
      <w:pPr>
        <w:jc w:val="left"/>
      </w:pPr>
      <w:tblPr/>
      <w:tcPr>
        <w:shd w:val="clear" w:color="auto" w:fill="FFFFFF" w:themeFill="background1"/>
        <w:vAlign w:val="bottom"/>
      </w:tcPr>
    </w:tblStylePr>
  </w:style>
  <w:style w:type="character" w:customStyle="1" w:styleId="HeaderChar">
    <w:name w:val="Header Char"/>
    <w:basedOn w:val="DefaultParagraphFont"/>
    <w:link w:val="Header"/>
    <w:uiPriority w:val="99"/>
    <w:locked/>
    <w:rsid w:val="006B45BB"/>
    <w:rPr>
      <w:rFonts w:ascii="Arial" w:hAnsi="Arial" w:cs="Arial"/>
      <w:snapToGrid w:val="0"/>
      <w:color w:val="000000" w:themeColor="text1"/>
      <w:sz w:val="19"/>
      <w:szCs w:val="18"/>
      <w:lang w:eastAsia="en-US"/>
    </w:rPr>
  </w:style>
  <w:style w:type="character" w:customStyle="1" w:styleId="FooterChar">
    <w:name w:val="Footer Char"/>
    <w:basedOn w:val="DefaultParagraphFont"/>
    <w:link w:val="Footer"/>
    <w:uiPriority w:val="99"/>
    <w:locked/>
    <w:rsid w:val="00B376A6"/>
    <w:rPr>
      <w:rFonts w:ascii="Arial" w:hAnsi="Arial" w:cs="Arial"/>
      <w:snapToGrid w:val="0"/>
      <w:color w:val="000000" w:themeColor="text1"/>
      <w:sz w:val="19"/>
      <w:szCs w:val="18"/>
      <w:lang w:eastAsia="en-US"/>
    </w:rPr>
  </w:style>
  <w:style w:type="paragraph" w:customStyle="1" w:styleId="Header-FirstPage">
    <w:name w:val="Header - First Page"/>
    <w:basedOn w:val="Header"/>
    <w:rsid w:val="008D4477"/>
  </w:style>
  <w:style w:type="paragraph" w:customStyle="1" w:styleId="Appendicestitle">
    <w:name w:val="Appendices title"/>
    <w:basedOn w:val="TOCtitle"/>
    <w:qFormat/>
    <w:rsid w:val="00D424C7"/>
    <w:pPr>
      <w:pageBreakBefore w:val="0"/>
      <w:numPr>
        <w:ilvl w:val="1"/>
        <w:numId w:val="24"/>
      </w:numPr>
    </w:pPr>
  </w:style>
  <w:style w:type="numbering" w:customStyle="1" w:styleId="CVBullets">
    <w:name w:val="CV Bullets"/>
    <w:uiPriority w:val="99"/>
    <w:rsid w:val="0021094E"/>
    <w:pPr>
      <w:numPr>
        <w:numId w:val="8"/>
      </w:numPr>
    </w:pPr>
  </w:style>
  <w:style w:type="paragraph" w:styleId="DocumentMap">
    <w:name w:val="Document Map"/>
    <w:basedOn w:val="Normal"/>
    <w:link w:val="DocumentMapChar"/>
    <w:semiHidden/>
    <w:rsid w:val="00235653"/>
    <w:rPr>
      <w:rFonts w:ascii="Tahoma" w:hAnsi="Tahoma" w:cs="Tahoma"/>
      <w:sz w:val="16"/>
      <w:szCs w:val="16"/>
    </w:rPr>
  </w:style>
  <w:style w:type="character" w:customStyle="1" w:styleId="DocumentMapChar">
    <w:name w:val="Document Map Char"/>
    <w:basedOn w:val="DefaultParagraphFont"/>
    <w:link w:val="DocumentMap"/>
    <w:semiHidden/>
    <w:rsid w:val="00235653"/>
    <w:rPr>
      <w:rFonts w:ascii="Tahoma" w:hAnsi="Tahoma" w:cs="Tahoma"/>
      <w:snapToGrid w:val="0"/>
      <w:sz w:val="16"/>
      <w:szCs w:val="16"/>
      <w:lang w:eastAsia="en-US"/>
    </w:rPr>
  </w:style>
  <w:style w:type="table" w:styleId="TableGrid1">
    <w:name w:val="Table Grid 1"/>
    <w:basedOn w:val="TableNormal"/>
    <w:semiHidden/>
    <w:locked/>
    <w:rsid w:val="00CC1D52"/>
    <w:pPr>
      <w:kinsoku w:val="0"/>
      <w:overflowPunct w:val="0"/>
      <w:autoSpaceDE w:val="0"/>
      <w:autoSpaceDN w:val="0"/>
      <w:adjustRightInd w:val="0"/>
      <w:snapToGrid w:val="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CC1D52"/>
    <w:pPr>
      <w:kinsoku w:val="0"/>
      <w:overflowPunct w:val="0"/>
      <w:autoSpaceDE w:val="0"/>
      <w:autoSpaceDN w:val="0"/>
      <w:adjustRightInd w:val="0"/>
      <w:snapToGrid w:val="0"/>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CC1D52"/>
    <w:pPr>
      <w:kinsoku w:val="0"/>
      <w:overflowPunct w:val="0"/>
      <w:autoSpaceDE w:val="0"/>
      <w:autoSpaceDN w:val="0"/>
      <w:adjustRightInd w:val="0"/>
      <w:snapToGrid w:val="0"/>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CC1D52"/>
    <w:pPr>
      <w:kinsoku w:val="0"/>
      <w:overflowPunct w:val="0"/>
      <w:autoSpaceDE w:val="0"/>
      <w:autoSpaceDN w:val="0"/>
      <w:adjustRightInd w:val="0"/>
      <w:snapToGrid w:val="0"/>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CC1D52"/>
    <w:pPr>
      <w:kinsoku w:val="0"/>
      <w:overflowPunct w:val="0"/>
      <w:autoSpaceDE w:val="0"/>
      <w:autoSpaceDN w:val="0"/>
      <w:adjustRightInd w:val="0"/>
      <w:snapToGrid w:val="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CC1D52"/>
    <w:pPr>
      <w:kinsoku w:val="0"/>
      <w:overflowPunct w:val="0"/>
      <w:autoSpaceDE w:val="0"/>
      <w:autoSpaceDN w:val="0"/>
      <w:adjustRightInd w:val="0"/>
      <w:snapToGrid w:val="0"/>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CC1D52"/>
    <w:pPr>
      <w:kinsoku w:val="0"/>
      <w:overflowPunct w:val="0"/>
      <w:autoSpaceDE w:val="0"/>
      <w:autoSpaceDN w:val="0"/>
      <w:adjustRightInd w:val="0"/>
      <w:snapToGrid w:val="0"/>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CC1D52"/>
    <w:pPr>
      <w:kinsoku w:val="0"/>
      <w:overflowPunct w:val="0"/>
      <w:autoSpaceDE w:val="0"/>
      <w:autoSpaceDN w:val="0"/>
      <w:adjustRightInd w:val="0"/>
      <w:snapToGrid w:val="0"/>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3Deffects1">
    <w:name w:val="Table 3D effects 1"/>
    <w:basedOn w:val="TableNormal"/>
    <w:locked/>
    <w:rsid w:val="00020F7F"/>
    <w:pPr>
      <w:kinsoku w:val="0"/>
      <w:overflowPunct w:val="0"/>
      <w:autoSpaceDE w:val="0"/>
      <w:autoSpaceDN w:val="0"/>
      <w:adjustRightInd w:val="0"/>
      <w:snapToGrid w:val="0"/>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Theme">
    <w:name w:val="Table Theme"/>
    <w:basedOn w:val="TableNormal"/>
    <w:semiHidden/>
    <w:rsid w:val="00CC1D52"/>
    <w:pPr>
      <w:kinsoku w:val="0"/>
      <w:overflowPunct w:val="0"/>
      <w:autoSpaceDE w:val="0"/>
      <w:autoSpaceDN w:val="0"/>
      <w:adjustRightInd w:val="0"/>
      <w:snapToGri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MacroText">
    <w:name w:val="macro"/>
    <w:link w:val="MacroTextChar"/>
    <w:unhideWhenUsed/>
    <w:locked/>
    <w:rsid w:val="001E6A5E"/>
    <w:pPr>
      <w:tabs>
        <w:tab w:val="left" w:pos="567"/>
        <w:tab w:val="left" w:pos="1134"/>
        <w:tab w:val="left" w:pos="1701"/>
        <w:tab w:val="left" w:pos="2268"/>
        <w:tab w:val="left" w:pos="2835"/>
        <w:tab w:val="left" w:pos="3402"/>
        <w:tab w:val="left" w:pos="3969"/>
      </w:tabs>
      <w:kinsoku w:val="0"/>
      <w:overflowPunct w:val="0"/>
      <w:autoSpaceDE w:val="0"/>
      <w:autoSpaceDN w:val="0"/>
      <w:adjustRightInd w:val="0"/>
      <w:snapToGrid w:val="0"/>
    </w:pPr>
    <w:rPr>
      <w:rFonts w:ascii="Consolas" w:hAnsi="Consolas" w:cs="Arial"/>
      <w:snapToGrid w:val="0"/>
      <w:lang w:eastAsia="en-US"/>
    </w:rPr>
  </w:style>
  <w:style w:type="character" w:customStyle="1" w:styleId="MacroTextChar">
    <w:name w:val="Macro Text Char"/>
    <w:basedOn w:val="DefaultParagraphFont"/>
    <w:link w:val="MacroText"/>
    <w:rsid w:val="001E6A5E"/>
    <w:rPr>
      <w:rFonts w:ascii="Consolas" w:hAnsi="Consolas" w:cs="Arial"/>
      <w:snapToGrid w:val="0"/>
      <w:sz w:val="20"/>
      <w:szCs w:val="20"/>
      <w:lang w:eastAsia="en-US"/>
    </w:rPr>
  </w:style>
  <w:style w:type="paragraph" w:styleId="Bibliography">
    <w:name w:val="Bibliography"/>
    <w:basedOn w:val="Normal"/>
    <w:next w:val="Normal"/>
    <w:uiPriority w:val="37"/>
    <w:semiHidden/>
    <w:locked/>
    <w:rsid w:val="007D1C0E"/>
  </w:style>
  <w:style w:type="paragraph" w:styleId="BlockText">
    <w:name w:val="Block Text"/>
    <w:basedOn w:val="Normal"/>
    <w:qFormat/>
    <w:rsid w:val="00724A33"/>
    <w:pPr>
      <w:spacing w:after="240"/>
    </w:pPr>
    <w:rPr>
      <w:rFonts w:asciiTheme="majorHAnsi" w:eastAsiaTheme="minorEastAsia" w:hAnsiTheme="majorHAnsi" w:cstheme="minorBidi"/>
      <w:b/>
      <w:i/>
      <w:iCs/>
      <w:color w:val="3AB0C8" w:themeColor="accent4"/>
      <w:sz w:val="48"/>
    </w:rPr>
  </w:style>
  <w:style w:type="paragraph" w:styleId="BodyText">
    <w:name w:val="Body Text"/>
    <w:basedOn w:val="Normal"/>
    <w:link w:val="BodyTextChar"/>
    <w:qFormat/>
    <w:locked/>
    <w:rsid w:val="006965ED"/>
    <w:pPr>
      <w:spacing w:after="120"/>
    </w:pPr>
    <w:rPr>
      <w:rFonts w:asciiTheme="minorHAnsi" w:hAnsiTheme="minorHAnsi"/>
    </w:rPr>
  </w:style>
  <w:style w:type="character" w:customStyle="1" w:styleId="BodyTextChar">
    <w:name w:val="Body Text Char"/>
    <w:basedOn w:val="DefaultParagraphFont"/>
    <w:link w:val="BodyText"/>
    <w:rsid w:val="006965ED"/>
    <w:rPr>
      <w:rFonts w:asciiTheme="minorHAnsi" w:hAnsiTheme="minorHAnsi" w:cs="Arial"/>
      <w:snapToGrid w:val="0"/>
      <w:lang w:eastAsia="en-US"/>
    </w:rPr>
  </w:style>
  <w:style w:type="paragraph" w:styleId="BodyText2">
    <w:name w:val="Body Text 2"/>
    <w:basedOn w:val="Normal"/>
    <w:link w:val="BodyText2Char"/>
    <w:semiHidden/>
    <w:locked/>
    <w:rsid w:val="007D1C0E"/>
    <w:pPr>
      <w:spacing w:after="120" w:line="480" w:lineRule="auto"/>
    </w:pPr>
  </w:style>
  <w:style w:type="character" w:customStyle="1" w:styleId="BodyText2Char">
    <w:name w:val="Body Text 2 Char"/>
    <w:basedOn w:val="DefaultParagraphFont"/>
    <w:link w:val="BodyText2"/>
    <w:semiHidden/>
    <w:rsid w:val="007D1C0E"/>
    <w:rPr>
      <w:rFonts w:ascii="Georgia" w:hAnsi="Georgia" w:cs="Arial"/>
      <w:snapToGrid w:val="0"/>
      <w:sz w:val="20"/>
      <w:lang w:eastAsia="en-US"/>
    </w:rPr>
  </w:style>
  <w:style w:type="paragraph" w:styleId="BodyText3">
    <w:name w:val="Body Text 3"/>
    <w:basedOn w:val="Normal"/>
    <w:link w:val="BodyText3Char"/>
    <w:semiHidden/>
    <w:locked/>
    <w:rsid w:val="007D1C0E"/>
    <w:pPr>
      <w:spacing w:after="120"/>
    </w:pPr>
    <w:rPr>
      <w:sz w:val="16"/>
      <w:szCs w:val="16"/>
    </w:rPr>
  </w:style>
  <w:style w:type="character" w:customStyle="1" w:styleId="BodyText3Char">
    <w:name w:val="Body Text 3 Char"/>
    <w:basedOn w:val="DefaultParagraphFont"/>
    <w:link w:val="BodyText3"/>
    <w:semiHidden/>
    <w:rsid w:val="007D1C0E"/>
    <w:rPr>
      <w:rFonts w:ascii="Georgia" w:hAnsi="Georgia" w:cs="Arial"/>
      <w:snapToGrid w:val="0"/>
      <w:sz w:val="16"/>
      <w:szCs w:val="16"/>
      <w:lang w:eastAsia="en-US"/>
    </w:rPr>
  </w:style>
  <w:style w:type="paragraph" w:styleId="BodyTextFirstIndent">
    <w:name w:val="Body Text First Indent"/>
    <w:basedOn w:val="BodyText"/>
    <w:link w:val="BodyTextFirstIndentChar"/>
    <w:semiHidden/>
    <w:locked/>
    <w:rsid w:val="007D1C0E"/>
    <w:pPr>
      <w:spacing w:after="0"/>
      <w:ind w:firstLine="360"/>
    </w:pPr>
  </w:style>
  <w:style w:type="character" w:customStyle="1" w:styleId="BodyTextFirstIndentChar">
    <w:name w:val="Body Text First Indent Char"/>
    <w:basedOn w:val="BodyTextChar"/>
    <w:link w:val="BodyTextFirstIndent"/>
    <w:semiHidden/>
    <w:rsid w:val="007D1C0E"/>
    <w:rPr>
      <w:rFonts w:asciiTheme="minorHAnsi" w:hAnsiTheme="minorHAnsi" w:cs="Arial"/>
      <w:snapToGrid w:val="0"/>
      <w:lang w:eastAsia="en-US"/>
    </w:rPr>
  </w:style>
  <w:style w:type="paragraph" w:styleId="BodyTextIndent">
    <w:name w:val="Body Text Indent"/>
    <w:basedOn w:val="Normal"/>
    <w:link w:val="BodyTextIndentChar"/>
    <w:semiHidden/>
    <w:locked/>
    <w:rsid w:val="007D1C0E"/>
    <w:pPr>
      <w:spacing w:after="120"/>
      <w:ind w:left="283"/>
    </w:pPr>
  </w:style>
  <w:style w:type="character" w:customStyle="1" w:styleId="BodyTextIndentChar">
    <w:name w:val="Body Text Indent Char"/>
    <w:basedOn w:val="DefaultParagraphFont"/>
    <w:link w:val="BodyTextIndent"/>
    <w:semiHidden/>
    <w:rsid w:val="007D1C0E"/>
    <w:rPr>
      <w:rFonts w:ascii="Georgia" w:hAnsi="Georgia" w:cs="Arial"/>
      <w:snapToGrid w:val="0"/>
      <w:sz w:val="20"/>
      <w:lang w:eastAsia="en-US"/>
    </w:rPr>
  </w:style>
  <w:style w:type="paragraph" w:styleId="BodyTextFirstIndent2">
    <w:name w:val="Body Text First Indent 2"/>
    <w:basedOn w:val="BodyTextIndent"/>
    <w:link w:val="BodyTextFirstIndent2Char"/>
    <w:semiHidden/>
    <w:locked/>
    <w:rsid w:val="007D1C0E"/>
    <w:pPr>
      <w:spacing w:after="0"/>
      <w:ind w:left="360" w:firstLine="360"/>
    </w:pPr>
  </w:style>
  <w:style w:type="character" w:customStyle="1" w:styleId="BodyTextFirstIndent2Char">
    <w:name w:val="Body Text First Indent 2 Char"/>
    <w:basedOn w:val="BodyTextIndentChar"/>
    <w:link w:val="BodyTextFirstIndent2"/>
    <w:semiHidden/>
    <w:rsid w:val="007D1C0E"/>
    <w:rPr>
      <w:rFonts w:ascii="Georgia" w:hAnsi="Georgia" w:cs="Arial"/>
      <w:snapToGrid w:val="0"/>
      <w:sz w:val="20"/>
      <w:lang w:eastAsia="en-US"/>
    </w:rPr>
  </w:style>
  <w:style w:type="paragraph" w:styleId="BodyTextIndent2">
    <w:name w:val="Body Text Indent 2"/>
    <w:basedOn w:val="Normal"/>
    <w:link w:val="BodyTextIndent2Char"/>
    <w:semiHidden/>
    <w:locked/>
    <w:rsid w:val="007D1C0E"/>
    <w:pPr>
      <w:spacing w:after="120" w:line="480" w:lineRule="auto"/>
      <w:ind w:left="283"/>
    </w:pPr>
  </w:style>
  <w:style w:type="character" w:customStyle="1" w:styleId="BodyTextIndent2Char">
    <w:name w:val="Body Text Indent 2 Char"/>
    <w:basedOn w:val="DefaultParagraphFont"/>
    <w:link w:val="BodyTextIndent2"/>
    <w:semiHidden/>
    <w:rsid w:val="007D1C0E"/>
    <w:rPr>
      <w:rFonts w:ascii="Georgia" w:hAnsi="Georgia" w:cs="Arial"/>
      <w:snapToGrid w:val="0"/>
      <w:sz w:val="20"/>
      <w:lang w:eastAsia="en-US"/>
    </w:rPr>
  </w:style>
  <w:style w:type="paragraph" w:styleId="BodyTextIndent3">
    <w:name w:val="Body Text Indent 3"/>
    <w:basedOn w:val="Normal"/>
    <w:link w:val="BodyTextIndent3Char"/>
    <w:semiHidden/>
    <w:locked/>
    <w:rsid w:val="007D1C0E"/>
    <w:pPr>
      <w:spacing w:after="120"/>
      <w:ind w:left="283"/>
    </w:pPr>
    <w:rPr>
      <w:sz w:val="16"/>
      <w:szCs w:val="16"/>
    </w:rPr>
  </w:style>
  <w:style w:type="character" w:customStyle="1" w:styleId="BodyTextIndent3Char">
    <w:name w:val="Body Text Indent 3 Char"/>
    <w:basedOn w:val="DefaultParagraphFont"/>
    <w:link w:val="BodyTextIndent3"/>
    <w:semiHidden/>
    <w:rsid w:val="007D1C0E"/>
    <w:rPr>
      <w:rFonts w:ascii="Georgia" w:hAnsi="Georgia" w:cs="Arial"/>
      <w:snapToGrid w:val="0"/>
      <w:sz w:val="16"/>
      <w:szCs w:val="16"/>
      <w:lang w:eastAsia="en-US"/>
    </w:rPr>
  </w:style>
  <w:style w:type="character" w:styleId="BookTitle">
    <w:name w:val="Book Title"/>
    <w:basedOn w:val="DefaultParagraphFont"/>
    <w:uiPriority w:val="33"/>
    <w:semiHidden/>
    <w:qFormat/>
    <w:locked/>
    <w:rsid w:val="007D1C0E"/>
    <w:rPr>
      <w:rFonts w:ascii="Georgia" w:hAnsi="Georgia"/>
      <w:b/>
      <w:bCs/>
      <w:smallCaps/>
      <w:spacing w:val="5"/>
    </w:rPr>
  </w:style>
  <w:style w:type="paragraph" w:styleId="Closing">
    <w:name w:val="Closing"/>
    <w:basedOn w:val="Normal"/>
    <w:link w:val="ClosingChar"/>
    <w:semiHidden/>
    <w:unhideWhenUsed/>
    <w:rsid w:val="007D1C0E"/>
    <w:pPr>
      <w:ind w:left="4252"/>
    </w:pPr>
  </w:style>
  <w:style w:type="character" w:customStyle="1" w:styleId="ClosingChar">
    <w:name w:val="Closing Char"/>
    <w:basedOn w:val="DefaultParagraphFont"/>
    <w:link w:val="Closing"/>
    <w:semiHidden/>
    <w:rsid w:val="007D1C0E"/>
    <w:rPr>
      <w:rFonts w:ascii="Georgia" w:hAnsi="Georgia" w:cs="Arial"/>
      <w:snapToGrid w:val="0"/>
      <w:sz w:val="20"/>
      <w:lang w:eastAsia="en-US"/>
    </w:rPr>
  </w:style>
  <w:style w:type="character" w:styleId="CommentReference">
    <w:name w:val="annotation reference"/>
    <w:basedOn w:val="DefaultParagraphFont"/>
    <w:rsid w:val="007D1C0E"/>
    <w:rPr>
      <w:rFonts w:ascii="Georgia" w:hAnsi="Georgia"/>
      <w:sz w:val="16"/>
      <w:szCs w:val="16"/>
    </w:rPr>
  </w:style>
  <w:style w:type="paragraph" w:styleId="CommentText">
    <w:name w:val="annotation text"/>
    <w:basedOn w:val="Normal"/>
    <w:link w:val="CommentTextChar"/>
    <w:rsid w:val="007D1C0E"/>
  </w:style>
  <w:style w:type="character" w:customStyle="1" w:styleId="CommentTextChar">
    <w:name w:val="Comment Text Char"/>
    <w:basedOn w:val="DefaultParagraphFont"/>
    <w:link w:val="CommentText"/>
    <w:rsid w:val="007D1C0E"/>
    <w:rPr>
      <w:rFonts w:ascii="Georgia" w:hAnsi="Georgia" w:cs="Arial"/>
      <w:snapToGrid w:val="0"/>
      <w:sz w:val="20"/>
      <w:szCs w:val="20"/>
      <w:lang w:eastAsia="en-US"/>
    </w:rPr>
  </w:style>
  <w:style w:type="paragraph" w:styleId="CommentSubject">
    <w:name w:val="annotation subject"/>
    <w:basedOn w:val="CommentText"/>
    <w:next w:val="CommentText"/>
    <w:link w:val="CommentSubjectChar"/>
    <w:semiHidden/>
    <w:rsid w:val="007D1C0E"/>
    <w:rPr>
      <w:b/>
      <w:bCs/>
    </w:rPr>
  </w:style>
  <w:style w:type="character" w:customStyle="1" w:styleId="CommentSubjectChar">
    <w:name w:val="Comment Subject Char"/>
    <w:basedOn w:val="CommentTextChar"/>
    <w:link w:val="CommentSubject"/>
    <w:semiHidden/>
    <w:rsid w:val="007D1C0E"/>
    <w:rPr>
      <w:rFonts w:ascii="Georgia" w:hAnsi="Georgia" w:cs="Arial"/>
      <w:b/>
      <w:bCs/>
      <w:snapToGrid w:val="0"/>
      <w:sz w:val="20"/>
      <w:szCs w:val="20"/>
      <w:lang w:eastAsia="en-US"/>
    </w:rPr>
  </w:style>
  <w:style w:type="paragraph" w:styleId="EnvelopeAddress">
    <w:name w:val="envelope address"/>
    <w:basedOn w:val="Normal"/>
    <w:semiHidden/>
    <w:unhideWhenUsed/>
    <w:locked/>
    <w:rsid w:val="007D1C0E"/>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semiHidden/>
    <w:locked/>
    <w:rsid w:val="007D1C0E"/>
    <w:rPr>
      <w:rFonts w:asciiTheme="majorHAnsi" w:eastAsiaTheme="majorEastAsia" w:hAnsiTheme="majorHAnsi" w:cstheme="majorBidi"/>
    </w:rPr>
  </w:style>
  <w:style w:type="character" w:styleId="FollowedHyperlink">
    <w:name w:val="FollowedHyperlink"/>
    <w:basedOn w:val="DefaultParagraphFont"/>
    <w:semiHidden/>
    <w:rsid w:val="007D1C0E"/>
    <w:rPr>
      <w:color w:val="3AB0C8" w:themeColor="followedHyperlink"/>
      <w:u w:val="single"/>
    </w:rPr>
  </w:style>
  <w:style w:type="character" w:styleId="Hyperlink">
    <w:name w:val="Hyperlink"/>
    <w:basedOn w:val="DefaultParagraphFont"/>
    <w:uiPriority w:val="99"/>
    <w:rsid w:val="00185720"/>
    <w:rPr>
      <w:color w:val="00AFA9" w:themeColor="text2"/>
      <w:u w:val="single"/>
    </w:rPr>
  </w:style>
  <w:style w:type="paragraph" w:styleId="IndexHeading">
    <w:name w:val="index heading"/>
    <w:basedOn w:val="Normal"/>
    <w:next w:val="Normal"/>
    <w:semiHidden/>
    <w:rsid w:val="007D1C0E"/>
    <w:rPr>
      <w:rFonts w:asciiTheme="majorHAnsi" w:eastAsiaTheme="majorEastAsia" w:hAnsiTheme="majorHAnsi" w:cstheme="majorBidi"/>
      <w:b/>
      <w:bCs/>
    </w:rPr>
  </w:style>
  <w:style w:type="paragraph" w:customStyle="1" w:styleId="BlockTextClient">
    <w:name w:val="Block Text Client"/>
    <w:basedOn w:val="BlockText"/>
    <w:rsid w:val="004138E6"/>
    <w:pPr>
      <w:spacing w:after="0"/>
    </w:pPr>
    <w:rPr>
      <w:b w:val="0"/>
      <w:sz w:val="20"/>
    </w:rPr>
  </w:style>
  <w:style w:type="paragraph" w:customStyle="1" w:styleId="BlockTextPosition">
    <w:name w:val="Block Text Position"/>
    <w:basedOn w:val="BlockText"/>
    <w:rsid w:val="004138E6"/>
    <w:rPr>
      <w:b w:val="0"/>
      <w:i w:val="0"/>
      <w:sz w:val="20"/>
    </w:rPr>
  </w:style>
  <w:style w:type="paragraph" w:customStyle="1" w:styleId="BlockText2Client">
    <w:name w:val="Block Text 2 Client"/>
    <w:basedOn w:val="BlockText2"/>
    <w:rsid w:val="004138E6"/>
    <w:pPr>
      <w:spacing w:after="0"/>
    </w:pPr>
    <w:rPr>
      <w:sz w:val="20"/>
      <w:szCs w:val="20"/>
    </w:rPr>
  </w:style>
  <w:style w:type="paragraph" w:customStyle="1" w:styleId="BlockText2Position">
    <w:name w:val="Block Text 2 Position"/>
    <w:basedOn w:val="BlockText2"/>
    <w:rsid w:val="004138E6"/>
    <w:rPr>
      <w:i w:val="0"/>
      <w:sz w:val="20"/>
      <w:szCs w:val="20"/>
    </w:rPr>
  </w:style>
  <w:style w:type="character" w:styleId="LineNumber">
    <w:name w:val="line number"/>
    <w:basedOn w:val="DefaultParagraphFont"/>
    <w:semiHidden/>
    <w:rsid w:val="007D1C0E"/>
  </w:style>
  <w:style w:type="paragraph" w:styleId="ListBullet">
    <w:name w:val="List Bullet"/>
    <w:basedOn w:val="Normal"/>
    <w:uiPriority w:val="13"/>
    <w:qFormat/>
    <w:locked/>
    <w:rsid w:val="002F6CC3"/>
    <w:pPr>
      <w:numPr>
        <w:numId w:val="5"/>
      </w:numPr>
      <w:spacing w:after="240"/>
    </w:pPr>
    <w:rPr>
      <w:rFonts w:asciiTheme="minorHAnsi" w:hAnsiTheme="minorHAnsi"/>
    </w:rPr>
  </w:style>
  <w:style w:type="paragraph" w:styleId="ListBullet5">
    <w:name w:val="List Bullet 5"/>
    <w:basedOn w:val="ListBullet4"/>
    <w:uiPriority w:val="13"/>
    <w:unhideWhenUsed/>
    <w:locked/>
    <w:rsid w:val="00CC25DA"/>
    <w:pPr>
      <w:numPr>
        <w:ilvl w:val="4"/>
      </w:numPr>
      <w:contextualSpacing/>
    </w:pPr>
  </w:style>
  <w:style w:type="paragraph" w:styleId="ListNumber">
    <w:name w:val="List Number"/>
    <w:basedOn w:val="Normal"/>
    <w:uiPriority w:val="13"/>
    <w:unhideWhenUsed/>
    <w:qFormat/>
    <w:locked/>
    <w:rsid w:val="009E54C5"/>
    <w:pPr>
      <w:numPr>
        <w:numId w:val="19"/>
      </w:numPr>
      <w:contextualSpacing/>
    </w:pPr>
  </w:style>
  <w:style w:type="paragraph" w:styleId="ListNumber2">
    <w:name w:val="List Number 2"/>
    <w:basedOn w:val="ListNumber"/>
    <w:uiPriority w:val="13"/>
    <w:unhideWhenUsed/>
    <w:qFormat/>
    <w:locked/>
    <w:rsid w:val="009E54C5"/>
    <w:pPr>
      <w:numPr>
        <w:ilvl w:val="1"/>
      </w:numPr>
    </w:pPr>
  </w:style>
  <w:style w:type="paragraph" w:styleId="ListNumber3">
    <w:name w:val="List Number 3"/>
    <w:basedOn w:val="ListNumber2"/>
    <w:uiPriority w:val="13"/>
    <w:unhideWhenUsed/>
    <w:qFormat/>
    <w:locked/>
    <w:rsid w:val="009E54C5"/>
    <w:pPr>
      <w:numPr>
        <w:ilvl w:val="2"/>
      </w:numPr>
    </w:pPr>
  </w:style>
  <w:style w:type="paragraph" w:styleId="ListNumber4">
    <w:name w:val="List Number 4"/>
    <w:basedOn w:val="ListNumber3"/>
    <w:uiPriority w:val="13"/>
    <w:unhideWhenUsed/>
    <w:locked/>
    <w:rsid w:val="009E54C5"/>
    <w:pPr>
      <w:numPr>
        <w:ilvl w:val="3"/>
      </w:numPr>
    </w:pPr>
  </w:style>
  <w:style w:type="paragraph" w:styleId="ListNumber5">
    <w:name w:val="List Number 5"/>
    <w:basedOn w:val="ListNumber4"/>
    <w:uiPriority w:val="13"/>
    <w:unhideWhenUsed/>
    <w:locked/>
    <w:rsid w:val="009E54C5"/>
    <w:pPr>
      <w:numPr>
        <w:ilvl w:val="4"/>
      </w:numPr>
    </w:pPr>
  </w:style>
  <w:style w:type="paragraph" w:styleId="ListParagraph">
    <w:name w:val="List Paragraph"/>
    <w:basedOn w:val="Normal"/>
    <w:uiPriority w:val="34"/>
    <w:semiHidden/>
    <w:qFormat/>
    <w:locked/>
    <w:rsid w:val="007D1C0E"/>
    <w:pPr>
      <w:ind w:left="720"/>
      <w:contextualSpacing/>
    </w:pPr>
  </w:style>
  <w:style w:type="paragraph" w:styleId="MessageHeader">
    <w:name w:val="Message Header"/>
    <w:basedOn w:val="Normal"/>
    <w:link w:val="MessageHeaderChar"/>
    <w:semiHidden/>
    <w:rsid w:val="007D1C0E"/>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7D1C0E"/>
    <w:rPr>
      <w:rFonts w:asciiTheme="majorHAnsi" w:eastAsiaTheme="majorEastAsia" w:hAnsiTheme="majorHAnsi" w:cstheme="majorBidi"/>
      <w:snapToGrid w:val="0"/>
      <w:sz w:val="24"/>
      <w:szCs w:val="24"/>
      <w:shd w:val="pct20" w:color="auto" w:fill="auto"/>
      <w:lang w:eastAsia="en-US"/>
    </w:rPr>
  </w:style>
  <w:style w:type="paragraph" w:styleId="NoSpacing">
    <w:name w:val="No Spacing"/>
    <w:uiPriority w:val="1"/>
    <w:semiHidden/>
    <w:qFormat/>
    <w:rsid w:val="007D1C0E"/>
    <w:pPr>
      <w:kinsoku w:val="0"/>
      <w:overflowPunct w:val="0"/>
      <w:autoSpaceDE w:val="0"/>
      <w:autoSpaceDN w:val="0"/>
      <w:adjustRightInd w:val="0"/>
      <w:snapToGrid w:val="0"/>
    </w:pPr>
    <w:rPr>
      <w:rFonts w:cs="Arial"/>
      <w:snapToGrid w:val="0"/>
      <w:lang w:eastAsia="en-US"/>
    </w:rPr>
  </w:style>
  <w:style w:type="paragraph" w:styleId="NormalIndent">
    <w:name w:val="Normal Indent"/>
    <w:basedOn w:val="Normal"/>
    <w:semiHidden/>
    <w:rsid w:val="007D1C0E"/>
    <w:pPr>
      <w:ind w:left="720"/>
    </w:pPr>
  </w:style>
  <w:style w:type="paragraph" w:styleId="NoteHeading">
    <w:name w:val="Note Heading"/>
    <w:basedOn w:val="Normal"/>
    <w:next w:val="Normal"/>
    <w:link w:val="NoteHeadingChar"/>
    <w:semiHidden/>
    <w:unhideWhenUsed/>
    <w:rsid w:val="007D1C0E"/>
  </w:style>
  <w:style w:type="character" w:customStyle="1" w:styleId="NoteHeadingChar">
    <w:name w:val="Note Heading Char"/>
    <w:basedOn w:val="DefaultParagraphFont"/>
    <w:link w:val="NoteHeading"/>
    <w:semiHidden/>
    <w:rsid w:val="007D1C0E"/>
    <w:rPr>
      <w:rFonts w:cs="Arial"/>
      <w:snapToGrid w:val="0"/>
      <w:lang w:eastAsia="en-US"/>
    </w:rPr>
  </w:style>
  <w:style w:type="character" w:styleId="PlaceholderText">
    <w:name w:val="Placeholder Text"/>
    <w:basedOn w:val="DefaultParagraphFont"/>
    <w:uiPriority w:val="99"/>
    <w:semiHidden/>
    <w:rsid w:val="007D1C0E"/>
    <w:rPr>
      <w:color w:val="808080"/>
    </w:rPr>
  </w:style>
  <w:style w:type="paragraph" w:styleId="PlainText">
    <w:name w:val="Plain Text"/>
    <w:basedOn w:val="Normal"/>
    <w:link w:val="PlainTextChar"/>
    <w:semiHidden/>
    <w:rsid w:val="007D1C0E"/>
    <w:rPr>
      <w:rFonts w:ascii="Consolas" w:hAnsi="Consolas"/>
    </w:rPr>
  </w:style>
  <w:style w:type="character" w:customStyle="1" w:styleId="PlainTextChar">
    <w:name w:val="Plain Text Char"/>
    <w:basedOn w:val="DefaultParagraphFont"/>
    <w:link w:val="PlainText"/>
    <w:semiHidden/>
    <w:rsid w:val="007D1C0E"/>
    <w:rPr>
      <w:rFonts w:ascii="Consolas" w:hAnsi="Consolas" w:cs="Arial"/>
      <w:snapToGrid w:val="0"/>
      <w:lang w:eastAsia="en-US"/>
    </w:rPr>
  </w:style>
  <w:style w:type="paragraph" w:styleId="Quote">
    <w:name w:val="Quote"/>
    <w:basedOn w:val="Normal"/>
    <w:next w:val="Normal"/>
    <w:link w:val="QuoteChar"/>
    <w:uiPriority w:val="29"/>
    <w:semiHidden/>
    <w:qFormat/>
    <w:rsid w:val="007D1C0E"/>
    <w:rPr>
      <w:i/>
      <w:iCs/>
      <w:color w:val="000000" w:themeColor="text1"/>
    </w:rPr>
  </w:style>
  <w:style w:type="character" w:customStyle="1" w:styleId="QuoteChar">
    <w:name w:val="Quote Char"/>
    <w:basedOn w:val="DefaultParagraphFont"/>
    <w:link w:val="Quote"/>
    <w:uiPriority w:val="29"/>
    <w:semiHidden/>
    <w:rsid w:val="007D1C0E"/>
    <w:rPr>
      <w:rFonts w:cs="Arial"/>
      <w:i/>
      <w:iCs/>
      <w:snapToGrid w:val="0"/>
      <w:color w:val="000000" w:themeColor="text1"/>
      <w:lang w:eastAsia="en-US"/>
    </w:rPr>
  </w:style>
  <w:style w:type="paragraph" w:styleId="Salutation">
    <w:name w:val="Salutation"/>
    <w:basedOn w:val="Normal"/>
    <w:next w:val="Normal"/>
    <w:link w:val="SalutationChar"/>
    <w:semiHidden/>
    <w:unhideWhenUsed/>
    <w:rsid w:val="007D1C0E"/>
  </w:style>
  <w:style w:type="character" w:customStyle="1" w:styleId="SalutationChar">
    <w:name w:val="Salutation Char"/>
    <w:basedOn w:val="DefaultParagraphFont"/>
    <w:link w:val="Salutation"/>
    <w:semiHidden/>
    <w:rsid w:val="007D1C0E"/>
    <w:rPr>
      <w:rFonts w:cs="Arial"/>
      <w:snapToGrid w:val="0"/>
      <w:lang w:eastAsia="en-US"/>
    </w:rPr>
  </w:style>
  <w:style w:type="paragraph" w:styleId="Signature">
    <w:name w:val="Signature"/>
    <w:basedOn w:val="Normal"/>
    <w:link w:val="SignatureChar"/>
    <w:semiHidden/>
    <w:rsid w:val="007D1C0E"/>
    <w:pPr>
      <w:ind w:left="4252"/>
    </w:pPr>
  </w:style>
  <w:style w:type="character" w:customStyle="1" w:styleId="SignatureChar">
    <w:name w:val="Signature Char"/>
    <w:basedOn w:val="DefaultParagraphFont"/>
    <w:link w:val="Signature"/>
    <w:semiHidden/>
    <w:rsid w:val="007D1C0E"/>
    <w:rPr>
      <w:rFonts w:cs="Arial"/>
      <w:snapToGrid w:val="0"/>
      <w:lang w:eastAsia="en-US"/>
    </w:rPr>
  </w:style>
  <w:style w:type="paragraph" w:styleId="TableofAuthorities">
    <w:name w:val="table of authorities"/>
    <w:basedOn w:val="Normal"/>
    <w:next w:val="Normal"/>
    <w:semiHidden/>
    <w:unhideWhenUsed/>
    <w:rsid w:val="007D1C0E"/>
    <w:pPr>
      <w:ind w:left="210" w:hanging="210"/>
    </w:pPr>
  </w:style>
  <w:style w:type="paragraph" w:styleId="TableofFigures">
    <w:name w:val="table of figures"/>
    <w:basedOn w:val="Normal"/>
    <w:next w:val="Normal"/>
    <w:semiHidden/>
    <w:unhideWhenUsed/>
    <w:rsid w:val="007D1C0E"/>
  </w:style>
  <w:style w:type="paragraph" w:styleId="TOAHeading">
    <w:name w:val="toa heading"/>
    <w:basedOn w:val="Normal"/>
    <w:next w:val="Normal"/>
    <w:semiHidden/>
    <w:unhideWhenUsed/>
    <w:rsid w:val="007D1C0E"/>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7D1C0E"/>
    <w:pPr>
      <w:keepNext/>
      <w:keepLines/>
      <w:spacing w:before="480" w:line="240" w:lineRule="auto"/>
      <w:outlineLvl w:val="9"/>
    </w:pPr>
    <w:rPr>
      <w:rFonts w:eastAsiaTheme="majorEastAsia" w:cstheme="majorBidi"/>
      <w:color w:val="00837E" w:themeColor="accent1" w:themeShade="BF"/>
      <w:sz w:val="28"/>
      <w:szCs w:val="28"/>
    </w:rPr>
  </w:style>
  <w:style w:type="paragraph" w:customStyle="1" w:styleId="CoverPanelFrame">
    <w:name w:val="Cover Panel Frame"/>
    <w:basedOn w:val="Coverpulloutframe"/>
    <w:rsid w:val="0059630D"/>
    <w:pPr>
      <w:framePr w:w="7441" w:wrap="notBeside" w:vAnchor="margin" w:hAnchor="text" w:x="-112" w:y="1"/>
      <w:pBdr>
        <w:top w:val="single" w:sz="4" w:space="1" w:color="auto"/>
        <w:left w:val="single" w:sz="4" w:space="4" w:color="auto"/>
      </w:pBdr>
    </w:pPr>
    <w:rPr>
      <w:rFonts w:eastAsia="+mn-ea"/>
    </w:rPr>
  </w:style>
  <w:style w:type="paragraph" w:customStyle="1" w:styleId="LogoActivated">
    <w:name w:val="Logo Activated"/>
    <w:basedOn w:val="Normal"/>
    <w:rsid w:val="00993DBB"/>
    <w:pPr>
      <w:framePr w:w="3119" w:h="1412" w:hRule="exact" w:wrap="around" w:vAnchor="page" w:hAnchor="page" w:x="1543" w:y="15299"/>
      <w:tabs>
        <w:tab w:val="center" w:pos="2551"/>
        <w:tab w:val="right" w:pos="7682"/>
      </w:tabs>
      <w:spacing w:line="0" w:lineRule="atLeast"/>
    </w:pPr>
    <w:rPr>
      <w:rFonts w:asciiTheme="majorHAnsi" w:hAnsiTheme="majorHAnsi"/>
      <w:noProof/>
      <w:snapToGrid/>
      <w:sz w:val="18"/>
      <w:szCs w:val="32"/>
      <w:lang w:eastAsia="en-AU"/>
    </w:rPr>
  </w:style>
  <w:style w:type="paragraph" w:customStyle="1" w:styleId="FirstPagePanelFrame">
    <w:name w:val="First Page Panel Frame"/>
    <w:basedOn w:val="CoverPanelFrame"/>
    <w:rsid w:val="00B05633"/>
    <w:pPr>
      <w:framePr w:w="9978" w:h="227" w:hRule="exact" w:wrap="notBeside" w:y="-169"/>
      <w:pBdr>
        <w:top w:val="single" w:sz="6" w:space="1" w:color="00AFA9" w:themeColor="text2"/>
        <w:left w:val="single" w:sz="6" w:space="4" w:color="00AFA9" w:themeColor="text2"/>
      </w:pBdr>
    </w:pPr>
  </w:style>
  <w:style w:type="paragraph" w:customStyle="1" w:styleId="URLCover">
    <w:name w:val="URL Cover"/>
    <w:basedOn w:val="Normal"/>
    <w:rsid w:val="002F6CC3"/>
    <w:rPr>
      <w:rFonts w:asciiTheme="minorHAnsi" w:hAnsiTheme="minorHAnsi"/>
      <w:color w:val="000000" w:themeColor="text1"/>
      <w:sz w:val="19"/>
    </w:rPr>
  </w:style>
  <w:style w:type="paragraph" w:customStyle="1" w:styleId="Coverpulloutframe">
    <w:name w:val="Cover pull out frame"/>
    <w:basedOn w:val="KeySentenceInside"/>
    <w:rsid w:val="007625E6"/>
    <w:pPr>
      <w:framePr w:w="2189" w:h="227" w:wrap="notBeside" w:vAnchor="page" w:hAnchor="page" w:x="908" w:y="8415"/>
      <w:pBdr>
        <w:top w:val="dotted" w:sz="8" w:space="1" w:color="00AFA9" w:themeColor="text2"/>
        <w:left w:val="dotted" w:sz="8" w:space="4" w:color="00AFA9" w:themeColor="text2"/>
      </w:pBdr>
      <w:spacing w:after="0" w:line="0" w:lineRule="atLeast"/>
    </w:pPr>
    <w:rPr>
      <w:color w:val="auto"/>
      <w:sz w:val="8"/>
      <w:lang w:val="en-GB"/>
    </w:rPr>
  </w:style>
  <w:style w:type="paragraph" w:customStyle="1" w:styleId="CoverOutcomeHeadline">
    <w:name w:val="Cover Outcome Headline"/>
    <w:basedOn w:val="DIERNormal"/>
    <w:rsid w:val="002F6CC3"/>
    <w:pPr>
      <w:spacing w:after="0" w:line="960" w:lineRule="atLeast"/>
      <w:ind w:right="1701"/>
    </w:pPr>
    <w:rPr>
      <w:rFonts w:asciiTheme="majorHAnsi" w:hAnsiTheme="majorHAnsi"/>
      <w:b/>
      <w:color w:val="FFFFFF" w:themeColor="background1"/>
      <w:sz w:val="88"/>
      <w:szCs w:val="88"/>
      <w:lang w:val="en-GB"/>
    </w:rPr>
  </w:style>
  <w:style w:type="paragraph" w:customStyle="1" w:styleId="CoverOutcomeSubtitle">
    <w:name w:val="Cover Outcome Subtitle"/>
    <w:basedOn w:val="CoverOutcomeHeadline"/>
    <w:rsid w:val="002F6CC3"/>
    <w:rPr>
      <w:b w:val="0"/>
    </w:rPr>
  </w:style>
  <w:style w:type="paragraph" w:customStyle="1" w:styleId="LogoFixed">
    <w:name w:val="Logo Fixed"/>
    <w:basedOn w:val="LogoActivated"/>
    <w:rsid w:val="003D28AE"/>
    <w:pPr>
      <w:framePr w:h="2733" w:hRule="exact" w:wrap="around" w:x="1322" w:y="14125"/>
    </w:pPr>
  </w:style>
  <w:style w:type="paragraph" w:customStyle="1" w:styleId="NumericCaption">
    <w:name w:val="Numeric Caption"/>
    <w:basedOn w:val="Caption"/>
    <w:rsid w:val="00053B82"/>
    <w:rPr>
      <w:rFonts w:ascii="Arial" w:hAnsi="Arial"/>
    </w:rPr>
  </w:style>
  <w:style w:type="paragraph" w:customStyle="1" w:styleId="NumericTableColumnHeadingNormal">
    <w:name w:val="Numeric Table Column Heading Normal"/>
    <w:basedOn w:val="TableColumnHeadingNormal"/>
    <w:rsid w:val="00053B82"/>
    <w:rPr>
      <w:rFonts w:ascii="Arial" w:hAnsi="Arial"/>
    </w:rPr>
  </w:style>
  <w:style w:type="paragraph" w:customStyle="1" w:styleId="NumericTableTextNormal">
    <w:name w:val="Numeric Table Text Normal"/>
    <w:basedOn w:val="TableTextNormal"/>
    <w:rsid w:val="00053B82"/>
    <w:rPr>
      <w:rFonts w:ascii="Arial" w:hAnsi="Arial"/>
    </w:rPr>
  </w:style>
  <w:style w:type="paragraph" w:customStyle="1" w:styleId="NumericSources">
    <w:name w:val="Numeric Sources"/>
    <w:basedOn w:val="Sources"/>
    <w:rsid w:val="00053B82"/>
    <w:rPr>
      <w:rFonts w:ascii="Arial" w:hAnsi="Arial"/>
    </w:rPr>
  </w:style>
  <w:style w:type="paragraph" w:customStyle="1" w:styleId="NumericTableColumnHeadingSmall">
    <w:name w:val="Numeric Table Column Heading Small"/>
    <w:basedOn w:val="NumericTableColumnHeadingNormal"/>
    <w:rsid w:val="0052509C"/>
    <w:rPr>
      <w:sz w:val="16"/>
      <w:szCs w:val="16"/>
    </w:rPr>
  </w:style>
  <w:style w:type="paragraph" w:customStyle="1" w:styleId="NumericTableTextSmall">
    <w:name w:val="Numeric Table Text Small"/>
    <w:basedOn w:val="NumericTableTextNormal"/>
    <w:rsid w:val="0052509C"/>
    <w:rPr>
      <w:sz w:val="16"/>
      <w:szCs w:val="16"/>
    </w:rPr>
  </w:style>
  <w:style w:type="paragraph" w:customStyle="1" w:styleId="NumericTableTextDecimalNormal">
    <w:name w:val="Numeric Table Text Decimal Normal"/>
    <w:basedOn w:val="NumericTableTextNormal"/>
    <w:rsid w:val="006304C7"/>
    <w:pPr>
      <w:tabs>
        <w:tab w:val="decimal" w:pos="1004"/>
      </w:tabs>
    </w:pPr>
  </w:style>
  <w:style w:type="paragraph" w:customStyle="1" w:styleId="NumericTableTextDecimalSmall">
    <w:name w:val="Numeric Table Text Decimal Small"/>
    <w:basedOn w:val="NumericTableTextDecimalNormal"/>
    <w:rsid w:val="006304C7"/>
    <w:rPr>
      <w:sz w:val="16"/>
      <w:szCs w:val="16"/>
    </w:rPr>
  </w:style>
  <w:style w:type="paragraph" w:customStyle="1" w:styleId="Heading2Nospacing">
    <w:name w:val="Heading 2 No spacing"/>
    <w:basedOn w:val="Heading2"/>
    <w:rsid w:val="00F8314A"/>
    <w:pPr>
      <w:spacing w:after="0" w:line="0" w:lineRule="atLeast"/>
      <w:ind w:left="851" w:hanging="851"/>
    </w:pPr>
  </w:style>
  <w:style w:type="paragraph" w:customStyle="1" w:styleId="TableNumberedList1">
    <w:name w:val="Table Numbered List 1"/>
    <w:basedOn w:val="TableTextNormal"/>
    <w:rsid w:val="00EA47AB"/>
    <w:pPr>
      <w:numPr>
        <w:numId w:val="15"/>
      </w:numPr>
    </w:pPr>
  </w:style>
  <w:style w:type="paragraph" w:customStyle="1" w:styleId="TableNumberedList2">
    <w:name w:val="Table Numbered List 2"/>
    <w:basedOn w:val="TableNumberedList1"/>
    <w:rsid w:val="00EA47AB"/>
    <w:pPr>
      <w:numPr>
        <w:ilvl w:val="1"/>
      </w:numPr>
      <w:spacing w:before="40" w:after="40"/>
    </w:pPr>
  </w:style>
  <w:style w:type="paragraph" w:customStyle="1" w:styleId="TableNumberedList3">
    <w:name w:val="Table Numbered List 3"/>
    <w:basedOn w:val="TableNumberedList2"/>
    <w:rsid w:val="00EA47AB"/>
    <w:pPr>
      <w:numPr>
        <w:ilvl w:val="2"/>
      </w:numPr>
    </w:pPr>
  </w:style>
  <w:style w:type="paragraph" w:customStyle="1" w:styleId="TableNumberedListSmall1">
    <w:name w:val="Table Numbered List Small 1"/>
    <w:basedOn w:val="TableTextSmall"/>
    <w:rsid w:val="00EA47AB"/>
    <w:pPr>
      <w:numPr>
        <w:numId w:val="17"/>
      </w:numPr>
    </w:pPr>
  </w:style>
  <w:style w:type="paragraph" w:customStyle="1" w:styleId="TableNumberedListSmall2">
    <w:name w:val="Table Numbered List Small 2"/>
    <w:basedOn w:val="TableNumberedListSmall1"/>
    <w:rsid w:val="00EA47AB"/>
    <w:pPr>
      <w:numPr>
        <w:ilvl w:val="1"/>
      </w:numPr>
    </w:pPr>
    <w:rPr>
      <w:szCs w:val="21"/>
    </w:rPr>
  </w:style>
  <w:style w:type="paragraph" w:customStyle="1" w:styleId="TableNumberedListSmall3">
    <w:name w:val="Table Numbered List Small 3"/>
    <w:basedOn w:val="TableNumberedListSmall2"/>
    <w:rsid w:val="00EA47AB"/>
    <w:pPr>
      <w:numPr>
        <w:ilvl w:val="2"/>
      </w:numPr>
    </w:pPr>
  </w:style>
  <w:style w:type="numbering" w:customStyle="1" w:styleId="ListNumberList">
    <w:name w:val="List Number List"/>
    <w:uiPriority w:val="99"/>
    <w:rsid w:val="009E54C5"/>
    <w:pPr>
      <w:numPr>
        <w:numId w:val="18"/>
      </w:numPr>
    </w:pPr>
  </w:style>
  <w:style w:type="numbering" w:styleId="111111">
    <w:name w:val="Outline List 2"/>
    <w:basedOn w:val="NoList"/>
    <w:rsid w:val="00070164"/>
    <w:pPr>
      <w:numPr>
        <w:numId w:val="20"/>
      </w:numPr>
    </w:pPr>
  </w:style>
  <w:style w:type="numbering" w:styleId="1ai">
    <w:name w:val="Outline List 1"/>
    <w:basedOn w:val="NoList"/>
    <w:rsid w:val="00070164"/>
    <w:pPr>
      <w:numPr>
        <w:numId w:val="21"/>
      </w:numPr>
    </w:pPr>
  </w:style>
  <w:style w:type="numbering" w:styleId="ArticleSection">
    <w:name w:val="Outline List 3"/>
    <w:basedOn w:val="NoList"/>
    <w:rsid w:val="00070164"/>
    <w:pPr>
      <w:numPr>
        <w:numId w:val="22"/>
      </w:numPr>
    </w:pPr>
  </w:style>
  <w:style w:type="paragraph" w:customStyle="1" w:styleId="Minorheading3">
    <w:name w:val="Minor heading 3"/>
    <w:basedOn w:val="Minorheading2"/>
    <w:rsid w:val="00D657FC"/>
    <w:rPr>
      <w:b w:val="0"/>
      <w:i w:val="0"/>
    </w:rPr>
  </w:style>
  <w:style w:type="table" w:customStyle="1" w:styleId="Tables-APLines">
    <w:name w:val="Tables - AP Lines"/>
    <w:basedOn w:val="TableNormal"/>
    <w:rsid w:val="00127829"/>
    <w:tblPr>
      <w:tblStyleRowBandSize w:val="1"/>
      <w:tblStyleColBandSize w:val="1"/>
      <w:tblInd w:w="0" w:type="dxa"/>
      <w:tblBorders>
        <w:insideH w:val="single" w:sz="4" w:space="0" w:color="00AFA9" w:themeColor="text2"/>
        <w:insideV w:val="single" w:sz="4" w:space="0" w:color="00AFA9" w:themeColor="text2"/>
      </w:tblBorders>
      <w:tblCellMar>
        <w:top w:w="0" w:type="dxa"/>
        <w:left w:w="108" w:type="dxa"/>
        <w:bottom w:w="0" w:type="dxa"/>
        <w:right w:w="108" w:type="dxa"/>
      </w:tblCellMar>
    </w:tblPr>
    <w:tcPr>
      <w:shd w:val="clear" w:color="auto" w:fill="auto"/>
    </w:tcPr>
    <w:tblStylePr w:type="firstRow">
      <w:pPr>
        <w:jc w:val="center"/>
      </w:pPr>
      <w:rPr>
        <w:rFonts w:asciiTheme="minorHAnsi" w:hAnsiTheme="minorHAnsi"/>
        <w:color w:val="auto"/>
      </w:rPr>
      <w:tblPr/>
      <w:tcPr>
        <w:vAlign w:val="bottom"/>
      </w:tcPr>
    </w:tblStylePr>
    <w:tblStylePr w:type="lastRow">
      <w:rPr>
        <w:color w:val="FFFFFF" w:themeColor="background1"/>
      </w:rPr>
    </w:tblStylePr>
    <w:tblStylePr w:type="nwCell">
      <w:pPr>
        <w:jc w:val="left"/>
      </w:pPr>
      <w:tblPr/>
      <w:tcPr>
        <w:vAlign w:val="bottom"/>
      </w:tcPr>
    </w:tblStylePr>
  </w:style>
  <w:style w:type="table" w:customStyle="1" w:styleId="PwCPanelframe">
    <w:name w:val="PwC Panel frame"/>
    <w:basedOn w:val="TableNormal"/>
    <w:uiPriority w:val="99"/>
    <w:qFormat/>
    <w:rsid w:val="004B1E27"/>
    <w:pPr>
      <w:spacing w:line="227" w:lineRule="exact"/>
    </w:pPr>
    <w:rPr>
      <w:sz w:val="8"/>
    </w:rPr>
    <w:tblPr>
      <w:tblInd w:w="0" w:type="dxa"/>
      <w:tblBorders>
        <w:top w:val="single" w:sz="8" w:space="0" w:color="00AFA9" w:themeColor="text2"/>
        <w:left w:val="single" w:sz="8" w:space="0" w:color="00AFA9" w:themeColor="text2"/>
      </w:tblBorders>
      <w:tblCellMar>
        <w:top w:w="0" w:type="dxa"/>
        <w:left w:w="227" w:type="dxa"/>
        <w:bottom w:w="0" w:type="dxa"/>
        <w:right w:w="0" w:type="dxa"/>
      </w:tblCellMar>
    </w:tblPr>
    <w:tcPr>
      <w:shd w:val="clear" w:color="auto" w:fill="auto"/>
    </w:tcPr>
  </w:style>
  <w:style w:type="table" w:customStyle="1" w:styleId="PwCpull-outframe">
    <w:name w:val="PwC pull-out frame"/>
    <w:basedOn w:val="PwCPanelframe"/>
    <w:uiPriority w:val="99"/>
    <w:rsid w:val="007167DF"/>
    <w:tblPr>
      <w:tblInd w:w="0" w:type="dxa"/>
      <w:tblBorders>
        <w:top w:val="dotted" w:sz="8" w:space="0" w:color="00AFA9" w:themeColor="text2"/>
        <w:left w:val="dotted" w:sz="8" w:space="0" w:color="00AFA9" w:themeColor="text2"/>
      </w:tblBorders>
      <w:tblCellMar>
        <w:top w:w="0" w:type="dxa"/>
        <w:left w:w="227" w:type="dxa"/>
        <w:bottom w:w="0" w:type="dxa"/>
        <w:right w:w="0" w:type="dxa"/>
      </w:tblCellMar>
    </w:tblPr>
    <w:tcPr>
      <w:shd w:val="clear" w:color="auto" w:fill="auto"/>
    </w:tcPr>
  </w:style>
  <w:style w:type="paragraph" w:customStyle="1" w:styleId="Bullet1">
    <w:name w:val="Bullet 1"/>
    <w:basedOn w:val="DIERNormal"/>
    <w:rsid w:val="003522D8"/>
    <w:pPr>
      <w:numPr>
        <w:numId w:val="23"/>
      </w:numPr>
      <w:spacing w:after="80"/>
    </w:pPr>
  </w:style>
  <w:style w:type="paragraph" w:customStyle="1" w:styleId="Bullet2">
    <w:name w:val="Bullet 2"/>
    <w:basedOn w:val="Bullet1"/>
    <w:rsid w:val="003522D8"/>
    <w:pPr>
      <w:numPr>
        <w:ilvl w:val="1"/>
      </w:numPr>
    </w:pPr>
  </w:style>
  <w:style w:type="paragraph" w:customStyle="1" w:styleId="Bullet3">
    <w:name w:val="Bullet 3"/>
    <w:basedOn w:val="Bullet2"/>
    <w:rsid w:val="003522D8"/>
    <w:pPr>
      <w:numPr>
        <w:ilvl w:val="2"/>
      </w:numPr>
    </w:pPr>
  </w:style>
  <w:style w:type="paragraph" w:customStyle="1" w:styleId="Bullet4">
    <w:name w:val="Bullet 4"/>
    <w:basedOn w:val="Bullet3"/>
    <w:rsid w:val="003522D8"/>
    <w:pPr>
      <w:numPr>
        <w:ilvl w:val="3"/>
      </w:numPr>
    </w:pPr>
  </w:style>
  <w:style w:type="numbering" w:customStyle="1" w:styleId="Bullets">
    <w:name w:val="Bullets"/>
    <w:uiPriority w:val="99"/>
    <w:rsid w:val="003522D8"/>
    <w:pPr>
      <w:numPr>
        <w:numId w:val="23"/>
      </w:numPr>
    </w:pPr>
  </w:style>
  <w:style w:type="paragraph" w:customStyle="1" w:styleId="FirstPagePanelFrame-Contents">
    <w:name w:val="First Page Panel Frame - Contents"/>
    <w:basedOn w:val="FirstPagePanelFrame"/>
    <w:rsid w:val="00B05633"/>
    <w:pPr>
      <w:framePr w:w="7427" w:wrap="notBeside"/>
    </w:pPr>
  </w:style>
  <w:style w:type="numbering" w:customStyle="1" w:styleId="ChapterNumberingList">
    <w:name w:val="Chapter Numbering List"/>
    <w:uiPriority w:val="99"/>
    <w:rsid w:val="00930AB8"/>
    <w:pPr>
      <w:numPr>
        <w:numId w:val="25"/>
      </w:numPr>
    </w:pPr>
  </w:style>
  <w:style w:type="paragraph" w:customStyle="1" w:styleId="BodySingle">
    <w:name w:val="Body Single"/>
    <w:basedOn w:val="BodyText"/>
    <w:link w:val="BodySingleChar"/>
    <w:uiPriority w:val="1"/>
    <w:qFormat/>
    <w:rsid w:val="006965ED"/>
    <w:pPr>
      <w:kinsoku/>
      <w:overflowPunct/>
      <w:autoSpaceDE/>
      <w:autoSpaceDN/>
      <w:adjustRightInd/>
      <w:snapToGrid/>
      <w:spacing w:after="0" w:line="240" w:lineRule="atLeast"/>
    </w:pPr>
    <w:rPr>
      <w:rFonts w:eastAsiaTheme="minorHAnsi" w:cstheme="minorBidi"/>
      <w:snapToGrid/>
      <w:lang w:val="en-GB"/>
    </w:rPr>
  </w:style>
  <w:style w:type="character" w:customStyle="1" w:styleId="BodySingleChar">
    <w:name w:val="Body Single Char"/>
    <w:basedOn w:val="BodyTextChar"/>
    <w:link w:val="BodySingle"/>
    <w:uiPriority w:val="1"/>
    <w:rsid w:val="006965ED"/>
    <w:rPr>
      <w:rFonts w:asciiTheme="minorHAnsi" w:eastAsiaTheme="minorHAnsi" w:hAnsiTheme="minorHAnsi" w:cstheme="minorBidi"/>
      <w:snapToGrid/>
      <w:lang w:val="en-GB" w:eastAsia="en-US"/>
    </w:rPr>
  </w:style>
  <w:style w:type="paragraph" w:customStyle="1" w:styleId="MailingInstructions">
    <w:name w:val="Mailing Instructions"/>
    <w:basedOn w:val="BodyText"/>
    <w:rsid w:val="006965ED"/>
    <w:pPr>
      <w:kinsoku/>
      <w:overflowPunct/>
      <w:autoSpaceDE/>
      <w:autoSpaceDN/>
      <w:adjustRightInd/>
      <w:snapToGrid/>
      <w:spacing w:after="0" w:line="240" w:lineRule="atLeast"/>
    </w:pPr>
    <w:rPr>
      <w:rFonts w:eastAsiaTheme="minorHAnsi" w:cstheme="minorBidi"/>
      <w:b/>
      <w:snapToGrid/>
      <w:lang w:val="en-GB"/>
    </w:rPr>
  </w:style>
  <w:style w:type="paragraph" w:customStyle="1" w:styleId="Subject">
    <w:name w:val="Subject"/>
    <w:basedOn w:val="BodySingle"/>
    <w:rsid w:val="00B05633"/>
    <w:pPr>
      <w:spacing w:before="240" w:after="240"/>
    </w:pPr>
    <w:rPr>
      <w:b/>
      <w:i/>
      <w:color w:val="00AFA9" w:themeColor="text2"/>
      <w:sz w:val="24"/>
    </w:rPr>
  </w:style>
  <w:style w:type="numbering" w:customStyle="1" w:styleId="PwCListBullets1">
    <w:name w:val="PwC List Bullets 1"/>
    <w:uiPriority w:val="99"/>
    <w:rsid w:val="00B05633"/>
    <w:pPr>
      <w:numPr>
        <w:numId w:val="28"/>
      </w:numPr>
    </w:pPr>
  </w:style>
  <w:style w:type="character" w:customStyle="1" w:styleId="DisclaimerChar">
    <w:name w:val="Disclaimer Char"/>
    <w:basedOn w:val="DefaultParagraphFont"/>
    <w:link w:val="Disclaimer"/>
    <w:rsid w:val="00B05633"/>
    <w:rPr>
      <w:rFonts w:ascii="Arial" w:hAnsi="Arial" w:cs="Arial"/>
      <w:snapToGrid w:val="0"/>
      <w:sz w:val="15"/>
      <w:lang w:eastAsia="en-US"/>
    </w:rPr>
  </w:style>
  <w:style w:type="character" w:customStyle="1" w:styleId="AddressChar">
    <w:name w:val="Address Char"/>
    <w:basedOn w:val="DefaultParagraphFont"/>
    <w:link w:val="Address"/>
    <w:rsid w:val="006965ED"/>
    <w:rPr>
      <w:rFonts w:asciiTheme="minorHAnsi" w:eastAsiaTheme="minorHAnsi" w:hAnsiTheme="minorHAnsi" w:cstheme="minorBidi"/>
      <w:i/>
      <w:noProof/>
      <w:sz w:val="18"/>
      <w:szCs w:val="22"/>
      <w:lang w:val="en-GB" w:eastAsia="en-GB"/>
    </w:rPr>
  </w:style>
  <w:style w:type="paragraph" w:customStyle="1" w:styleId="RLcategory">
    <w:name w:val="RL category"/>
    <w:basedOn w:val="Normal"/>
    <w:qFormat/>
    <w:rsid w:val="005C6068"/>
    <w:pPr>
      <w:widowControl w:val="0"/>
      <w:kinsoku/>
      <w:overflowPunct/>
      <w:snapToGrid/>
      <w:spacing w:after="240"/>
      <w:textAlignment w:val="center"/>
    </w:pPr>
    <w:rPr>
      <w:rFonts w:ascii="Arial" w:eastAsiaTheme="minorHAnsi" w:hAnsi="Arial" w:cs="Arial-BoldMT"/>
      <w:b/>
      <w:bCs/>
      <w:snapToGrid/>
      <w:color w:val="A2D1D2"/>
      <w:sz w:val="42"/>
      <w:szCs w:val="42"/>
      <w:lang w:val="en-GB"/>
    </w:rPr>
  </w:style>
  <w:style w:type="paragraph" w:customStyle="1" w:styleId="RLdescriptortext">
    <w:name w:val="RL descriptor text"/>
    <w:basedOn w:val="Normal"/>
    <w:qFormat/>
    <w:rsid w:val="007C49A6"/>
    <w:pPr>
      <w:widowControl w:val="0"/>
      <w:kinsoku/>
      <w:overflowPunct/>
      <w:snapToGrid/>
      <w:spacing w:line="288" w:lineRule="auto"/>
      <w:textAlignment w:val="center"/>
    </w:pPr>
    <w:rPr>
      <w:rFonts w:asciiTheme="majorHAnsi" w:eastAsiaTheme="minorHAnsi" w:hAnsiTheme="majorHAnsi" w:cs="GillSans"/>
      <w:snapToGrid/>
      <w:color w:val="595959" w:themeColor="text1" w:themeTint="A6"/>
      <w:sz w:val="32"/>
      <w:szCs w:val="32"/>
      <w:lang w:val="en-GB"/>
    </w:rPr>
  </w:style>
  <w:style w:type="paragraph" w:customStyle="1" w:styleId="RLhead">
    <w:name w:val="RL head"/>
    <w:basedOn w:val="Normal"/>
    <w:qFormat/>
    <w:rsid w:val="005C6068"/>
    <w:pPr>
      <w:widowControl w:val="0"/>
      <w:kinsoku/>
      <w:overflowPunct/>
      <w:snapToGrid/>
      <w:spacing w:after="120"/>
      <w:textAlignment w:val="center"/>
    </w:pPr>
    <w:rPr>
      <w:rFonts w:ascii="Arial-BoldMT" w:eastAsiaTheme="minorHAnsi" w:hAnsi="Arial-BoldMT" w:cs="Arial-BoldMT"/>
      <w:b/>
      <w:bCs/>
      <w:snapToGrid/>
      <w:color w:val="C5E1E1"/>
      <w:sz w:val="96"/>
      <w:szCs w:val="97"/>
      <w:lang w:val="en-GB"/>
    </w:rPr>
  </w:style>
  <w:style w:type="paragraph" w:customStyle="1" w:styleId="RLhead2">
    <w:name w:val="RL head 2"/>
    <w:basedOn w:val="RLhead"/>
    <w:qFormat/>
    <w:rsid w:val="005C6068"/>
    <w:pPr>
      <w:spacing w:after="360"/>
    </w:pPr>
    <w:rPr>
      <w:rFonts w:ascii="ArialMT" w:hAnsi="ArialMT" w:cs="ArialMT"/>
      <w:b w:val="0"/>
    </w:rPr>
  </w:style>
  <w:style w:type="character" w:customStyle="1" w:styleId="FootnoteTextChar">
    <w:name w:val="Footnote Text Char"/>
    <w:aliases w:val="(NECG) Footnote Text Char"/>
    <w:basedOn w:val="DefaultParagraphFont"/>
    <w:link w:val="FootnoteText"/>
    <w:rsid w:val="009E2CEB"/>
    <w:rPr>
      <w:rFonts w:asciiTheme="minorHAnsi" w:hAnsiTheme="minorHAnsi" w:cs="Arial"/>
      <w:snapToGrid w:val="0"/>
      <w:sz w:val="14"/>
      <w:lang w:eastAsia="en-US"/>
    </w:rPr>
  </w:style>
  <w:style w:type="paragraph" w:styleId="Revision">
    <w:name w:val="Revision"/>
    <w:hidden/>
    <w:uiPriority w:val="99"/>
    <w:semiHidden/>
    <w:rsid w:val="00761A26"/>
    <w:rPr>
      <w:rFonts w:cs="Arial"/>
      <w:snapToGrid w:val="0"/>
      <w:lang w:eastAsia="en-US"/>
    </w:rPr>
  </w:style>
  <w:style w:type="paragraph" w:customStyle="1" w:styleId="TableTextNormalBB">
    <w:name w:val="Table Text Normal_BB"/>
    <w:basedOn w:val="TableTextNormal"/>
    <w:qFormat/>
    <w:rsid w:val="005C6F85"/>
    <w:rPr>
      <w:b/>
      <w:color w:val="00AFA9" w:themeColor="text2"/>
    </w:rPr>
  </w:style>
  <w:style w:type="paragraph" w:customStyle="1" w:styleId="PBBullet3CtrlShiftD">
    <w:name w:val="PB Bullet 3 (Ctrl+Shift+D)"/>
    <w:basedOn w:val="BodyText"/>
    <w:uiPriority w:val="99"/>
    <w:rsid w:val="00293397"/>
    <w:pPr>
      <w:numPr>
        <w:ilvl w:val="2"/>
        <w:numId w:val="31"/>
      </w:numPr>
      <w:tabs>
        <w:tab w:val="right" w:pos="9356"/>
      </w:tabs>
      <w:kinsoku/>
      <w:overflowPunct/>
      <w:autoSpaceDE/>
      <w:autoSpaceDN/>
      <w:adjustRightInd/>
      <w:snapToGrid/>
      <w:spacing w:after="240" w:line="260" w:lineRule="atLeast"/>
    </w:pPr>
    <w:rPr>
      <w:rFonts w:ascii="Arial" w:hAnsi="Arial" w:cs="Times New Roman"/>
      <w:snapToGrid/>
    </w:rPr>
  </w:style>
  <w:style w:type="paragraph" w:customStyle="1" w:styleId="PBBullet1AltD">
    <w:name w:val="PB Bullet 1 (Alt+D)"/>
    <w:basedOn w:val="BodyText"/>
    <w:uiPriority w:val="99"/>
    <w:rsid w:val="00293397"/>
    <w:pPr>
      <w:numPr>
        <w:numId w:val="31"/>
      </w:numPr>
      <w:tabs>
        <w:tab w:val="right" w:pos="9356"/>
      </w:tabs>
      <w:kinsoku/>
      <w:overflowPunct/>
      <w:autoSpaceDE/>
      <w:autoSpaceDN/>
      <w:adjustRightInd/>
      <w:snapToGrid/>
      <w:spacing w:after="240" w:line="260" w:lineRule="atLeast"/>
    </w:pPr>
    <w:rPr>
      <w:rFonts w:ascii="Arial" w:hAnsi="Arial" w:cs="Times New Roman"/>
      <w:snapToGrid/>
    </w:rPr>
  </w:style>
  <w:style w:type="paragraph" w:customStyle="1" w:styleId="PBBullet2AltShiftD">
    <w:name w:val="PB Bullet 2 (Alt+Shift+D)"/>
    <w:basedOn w:val="BodyText"/>
    <w:uiPriority w:val="99"/>
    <w:rsid w:val="00293397"/>
    <w:pPr>
      <w:numPr>
        <w:ilvl w:val="1"/>
        <w:numId w:val="31"/>
      </w:numPr>
      <w:tabs>
        <w:tab w:val="right" w:pos="9356"/>
      </w:tabs>
      <w:kinsoku/>
      <w:overflowPunct/>
      <w:autoSpaceDE/>
      <w:autoSpaceDN/>
      <w:adjustRightInd/>
      <w:snapToGrid/>
      <w:spacing w:after="240" w:line="260" w:lineRule="atLeast"/>
    </w:pPr>
    <w:rPr>
      <w:rFonts w:ascii="Arial" w:hAnsi="Arial" w:cs="Times New Roman"/>
      <w:snapToGrid/>
    </w:rPr>
  </w:style>
  <w:style w:type="paragraph" w:customStyle="1" w:styleId="Between">
    <w:name w:val="Between"/>
    <w:basedOn w:val="DIERNormal"/>
    <w:qFormat/>
    <w:rsid w:val="00293397"/>
    <w:pPr>
      <w:numPr>
        <w:numId w:val="0"/>
      </w:numPr>
      <w:spacing w:after="0"/>
    </w:pPr>
    <w:rPr>
      <w:sz w:val="9"/>
    </w:rPr>
  </w:style>
  <w:style w:type="paragraph" w:customStyle="1" w:styleId="Footer-LandscapeA3">
    <w:name w:val="Footer - Landscape_A3"/>
    <w:basedOn w:val="Footer-Landscape"/>
    <w:qFormat/>
    <w:rsid w:val="006B45BB"/>
    <w:pPr>
      <w:tabs>
        <w:tab w:val="clear" w:pos="14797"/>
        <w:tab w:val="right" w:pos="21758"/>
      </w:tabs>
    </w:pPr>
  </w:style>
  <w:style w:type="paragraph" w:customStyle="1" w:styleId="Footer-LandscapeEvenA3">
    <w:name w:val="Footer - Landscape Even_A3"/>
    <w:basedOn w:val="Footer-LandscapeEven"/>
    <w:qFormat/>
    <w:rsid w:val="006B45BB"/>
    <w:pPr>
      <w:tabs>
        <w:tab w:val="clear" w:pos="14797"/>
        <w:tab w:val="right" w:pos="21758"/>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eorgia" w:eastAsia="Times New Roman" w:hAnsi="Georgia" w:cs="Times New Roman"/>
        <w:lang w:val="en-AU" w:eastAsia="en-AU" w:bidi="ar-SA"/>
      </w:rPr>
    </w:rPrDefault>
    <w:pPrDefault/>
  </w:docDefaults>
  <w:latentStyles w:defLockedState="1" w:defUIPriority="0" w:defSemiHidden="0" w:defUnhideWhenUsed="0" w:defQFormat="0" w:count="267">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semiHidden="1"/>
    <w:lsdException w:name="index 2" w:locked="0" w:semiHidden="1"/>
    <w:lsdException w:name="index 3" w:locked="0" w:semiHidden="1"/>
    <w:lsdException w:name="index 4" w:locked="0" w:semiHidden="1"/>
    <w:lsdException w:name="index 5" w:locked="0" w:semiHidden="1"/>
    <w:lsdException w:name="index 6" w:locked="0" w:semiHidden="1"/>
    <w:lsdException w:name="index 7" w:locked="0" w:semiHidden="1"/>
    <w:lsdException w:name="index 8" w:locked="0" w:semiHidden="1"/>
    <w:lsdException w:name="index 9" w:locked="0" w:semiHidden="1"/>
    <w:lsdException w:name="toc 1" w:locked="0" w:uiPriority="39"/>
    <w:lsdException w:name="toc 2" w:locked="0" w:uiPriority="39"/>
    <w:lsdException w:name="toc 3" w:locked="0" w:uiPriority="39"/>
    <w:lsdException w:name="toc 4" w:locked="0" w:uiPriority="39"/>
    <w:lsdException w:name="toc 5" w:locked="0"/>
    <w:lsdException w:name="toc 6" w:locked="0" w:uiPriority="39"/>
    <w:lsdException w:name="toc 7" w:locked="0" w:uiPriority="39"/>
    <w:lsdException w:name="toc 8" w:locked="0"/>
    <w:lsdException w:name="toc 9" w:locked="0" w:uiPriority="39"/>
    <w:lsdException w:name="Normal Indent" w:locked="0" w:semiHidden="1"/>
    <w:lsdException w:name="footnote text" w:locked="0"/>
    <w:lsdException w:name="annotation text" w:locked="0" w:semiHidden="1"/>
    <w:lsdException w:name="header" w:locked="0" w:uiPriority="99"/>
    <w:lsdException w:name="footer" w:locked="0" w:uiPriority="99"/>
    <w:lsdException w:name="index heading" w:locked="0" w:semiHidden="1"/>
    <w:lsdException w:name="caption" w:locked="0" w:qFormat="1"/>
    <w:lsdException w:name="table of figures" w:locked="0" w:semiHidden="1" w:unhideWhenUsed="1"/>
    <w:lsdException w:name="envelope address" w:semiHidden="1" w:unhideWhenUsed="1"/>
    <w:lsdException w:name="envelope return" w:semiHidden="1"/>
    <w:lsdException w:name="footnote reference" w:locked="0"/>
    <w:lsdException w:name="annotation reference" w:locked="0" w:semiHidden="1"/>
    <w:lsdException w:name="line number" w:locked="0" w:semiHidden="1"/>
    <w:lsdException w:name="page number" w:locked="0"/>
    <w:lsdException w:name="endnote reference" w:locked="0"/>
    <w:lsdException w:name="endnote text" w:locked="0"/>
    <w:lsdException w:name="table of authorities" w:locked="0" w:semiHidden="1" w:unhideWhenUsed="1"/>
    <w:lsdException w:name="macro" w:semiHidden="1" w:unhideWhenUsed="1"/>
    <w:lsdException w:name="toa heading" w:locked="0" w:semiHidden="1" w:unhideWhenUsed="1"/>
    <w:lsdException w:name="List" w:semiHidden="1"/>
    <w:lsdException w:name="List Bullet" w:semiHidden="1" w:uiPriority="13" w:qFormat="1"/>
    <w:lsdException w:name="List Number" w:semiHidden="1" w:uiPriority="13" w:qFormat="1"/>
    <w:lsdException w:name="List 2" w:semiHidden="1"/>
    <w:lsdException w:name="List 3" w:semiHidden="1"/>
    <w:lsdException w:name="List 4" w:semiHidden="1"/>
    <w:lsdException w:name="List 5" w:semiHidden="1"/>
    <w:lsdException w:name="List Bullet 2" w:uiPriority="13" w:qFormat="1"/>
    <w:lsdException w:name="List Bullet 3" w:uiPriority="13" w:qFormat="1"/>
    <w:lsdException w:name="List Bullet 4" w:uiPriority="13"/>
    <w:lsdException w:name="List Bullet 5" w:semiHidden="1" w:uiPriority="13"/>
    <w:lsdException w:name="List Number 2" w:semiHidden="1" w:uiPriority="13" w:qFormat="1"/>
    <w:lsdException w:name="List Number 3" w:semiHidden="1" w:uiPriority="13" w:qFormat="1"/>
    <w:lsdException w:name="List Number 4" w:semiHidden="1" w:uiPriority="13"/>
    <w:lsdException w:name="List Number 5" w:semiHidden="1" w:uiPriority="13"/>
    <w:lsdException w:name="Title" w:locked="0" w:qFormat="1"/>
    <w:lsdException w:name="Closing" w:locked="0" w:semiHidden="1" w:unhideWhenUsed="1"/>
    <w:lsdException w:name="Signature" w:locked="0" w:semiHidden="1"/>
    <w:lsdException w:name="Default Paragraph Font" w:locked="0" w:uiPriority="1"/>
    <w:lsdException w:name="Body Text" w:semiHidden="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locked="0" w:semiHidden="1"/>
    <w:lsdException w:name="Subtitle" w:locked="0" w:semiHidden="1" w:qFormat="1"/>
    <w:lsdException w:name="Salutation" w:locked="0" w:semiHidden="1" w:unhideWhenUsed="1"/>
    <w:lsdException w:name="Date" w:locked="0"/>
    <w:lsdException w:name="Body Text First Indent" w:semiHidden="1"/>
    <w:lsdException w:name="Body Text First Indent 2" w:semiHidden="1"/>
    <w:lsdException w:name="Note Heading" w:locked="0" w:semiHidden="1" w:unhideWhenUsed="1"/>
    <w:lsdException w:name="Body Text 2" w:semiHidden="1"/>
    <w:lsdException w:name="Body Text 3" w:semiHidden="1"/>
    <w:lsdException w:name="Body Text Indent 2" w:semiHidden="1"/>
    <w:lsdException w:name="Body Text Indent 3" w:semiHidden="1"/>
    <w:lsdException w:name="Block Text" w:locked="0" w:semiHidden="1" w:uiPriority="99" w:qFormat="1"/>
    <w:lsdException w:name="Hyperlink" w:locked="0" w:semiHidden="1" w:uiPriority="99"/>
    <w:lsdException w:name="FollowedHyperlink" w:locked="0" w:semiHidden="1"/>
    <w:lsdException w:name="Strong" w:locked="0" w:semiHidden="1" w:qFormat="1"/>
    <w:lsdException w:name="Emphasis" w:semiHidden="1" w:qFormat="1"/>
    <w:lsdException w:name="Document Map" w:locked="0" w:semiHidden="1"/>
    <w:lsdException w:name="Plain Text" w:locked="0" w:semiHidden="1"/>
    <w:lsdException w:name="E-mail Signature" w:semiHidden="1"/>
    <w:lsdException w:name="HTML Top of Form" w:locked="0"/>
    <w:lsdException w:name="HTML Bottom of Form" w:locked="0"/>
    <w:lsdException w:name="Normal (Web)" w:locked="0"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locked="0"/>
    <w:lsdException w:name="annotation subject" w:locked="0" w:semiHidden="1"/>
    <w:lsdException w:name="No List" w:locked="0" w:uiPriority="99"/>
    <w:lsdException w:name="Outline List 1" w:locked="0"/>
    <w:lsdException w:name="Outline List 2" w:locked="0"/>
    <w:lsdException w:name="Outline List 3" w:locked="0"/>
    <w:lsdException w:name="Table Theme" w:locked="0"/>
    <w:lsdException w:name="Placeholder Text" w:locked="0" w:semiHidden="1" w:uiPriority="99"/>
    <w:lsdException w:name="No Spacing" w:locked="0"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semiHidden="1" w:uiPriority="34" w:qFormat="1"/>
    <w:lsdException w:name="Quote" w:locked="0"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locked="0" w:semiHidden="1" w:uiPriority="39" w:unhideWhenUsed="1" w:qFormat="1"/>
  </w:latentStyles>
  <w:style w:type="paragraph" w:default="1" w:styleId="Normal">
    <w:name w:val="Normal"/>
    <w:next w:val="DIERNormal"/>
    <w:qFormat/>
    <w:rsid w:val="00245C02"/>
    <w:pPr>
      <w:kinsoku w:val="0"/>
      <w:overflowPunct w:val="0"/>
      <w:autoSpaceDE w:val="0"/>
      <w:autoSpaceDN w:val="0"/>
      <w:adjustRightInd w:val="0"/>
      <w:snapToGrid w:val="0"/>
    </w:pPr>
    <w:rPr>
      <w:rFonts w:cs="Arial"/>
      <w:snapToGrid w:val="0"/>
      <w:lang w:eastAsia="en-US"/>
    </w:rPr>
  </w:style>
  <w:style w:type="paragraph" w:styleId="Heading1">
    <w:name w:val="heading 1"/>
    <w:aliases w:val="Chapter Heading (Long)"/>
    <w:basedOn w:val="Normal"/>
    <w:next w:val="DIERNormal"/>
    <w:qFormat/>
    <w:rsid w:val="002F6CC3"/>
    <w:pPr>
      <w:spacing w:line="720" w:lineRule="atLeast"/>
      <w:outlineLvl w:val="0"/>
    </w:pPr>
    <w:rPr>
      <w:rFonts w:asciiTheme="majorHAnsi" w:hAnsiTheme="majorHAnsi"/>
      <w:b/>
      <w:bCs/>
      <w:sz w:val="56"/>
      <w:szCs w:val="72"/>
    </w:rPr>
  </w:style>
  <w:style w:type="paragraph" w:styleId="Heading2">
    <w:name w:val="heading 2"/>
    <w:aliases w:val="Chapter Heading (Short)"/>
    <w:basedOn w:val="Normal"/>
    <w:next w:val="DIERNormal"/>
    <w:qFormat/>
    <w:rsid w:val="002F6CC3"/>
    <w:pPr>
      <w:keepNext/>
      <w:keepLines/>
      <w:pageBreakBefore/>
      <w:numPr>
        <w:ilvl w:val="1"/>
        <w:numId w:val="27"/>
      </w:numPr>
      <w:spacing w:after="480" w:line="600" w:lineRule="atLeast"/>
      <w:outlineLvl w:val="1"/>
    </w:pPr>
    <w:rPr>
      <w:rFonts w:asciiTheme="majorHAnsi" w:hAnsiTheme="majorHAnsi"/>
      <w:b/>
      <w:bCs/>
      <w:iCs/>
      <w:color w:val="00AFA9" w:themeColor="text2"/>
      <w:sz w:val="56"/>
      <w:szCs w:val="36"/>
    </w:rPr>
  </w:style>
  <w:style w:type="paragraph" w:styleId="Heading3">
    <w:name w:val="heading 3"/>
    <w:aliases w:val="Appendix Heading (Long)"/>
    <w:basedOn w:val="Heading1"/>
    <w:next w:val="DIERNormal"/>
    <w:qFormat/>
    <w:rsid w:val="008D4477"/>
    <w:pPr>
      <w:outlineLvl w:val="2"/>
    </w:pPr>
    <w:rPr>
      <w:bCs w:val="0"/>
    </w:rPr>
  </w:style>
  <w:style w:type="paragraph" w:styleId="Heading4">
    <w:name w:val="heading 4"/>
    <w:aliases w:val="Appendix Heading (Short)"/>
    <w:basedOn w:val="Heading2"/>
    <w:next w:val="DIERNormal"/>
    <w:qFormat/>
    <w:rsid w:val="00AE506B"/>
    <w:pPr>
      <w:pageBreakBefore w:val="0"/>
      <w:numPr>
        <w:ilvl w:val="4"/>
      </w:numPr>
      <w:outlineLvl w:val="3"/>
    </w:pPr>
    <w:rPr>
      <w:bCs w:val="0"/>
    </w:rPr>
  </w:style>
  <w:style w:type="paragraph" w:styleId="Heading5">
    <w:name w:val="heading 5"/>
    <w:basedOn w:val="Heading2"/>
    <w:next w:val="DIERNormal"/>
    <w:qFormat/>
    <w:rsid w:val="00317710"/>
    <w:pPr>
      <w:pageBreakBefore w:val="0"/>
      <w:numPr>
        <w:ilvl w:val="0"/>
        <w:numId w:val="0"/>
      </w:numPr>
      <w:spacing w:before="360" w:line="380" w:lineRule="atLeast"/>
      <w:outlineLvl w:val="4"/>
    </w:pPr>
    <w:rPr>
      <w:bCs w:val="0"/>
      <w:iCs w:val="0"/>
      <w:sz w:val="32"/>
      <w:szCs w:val="32"/>
    </w:rPr>
  </w:style>
  <w:style w:type="paragraph" w:styleId="Heading6">
    <w:name w:val="heading 6"/>
    <w:basedOn w:val="Heading2"/>
    <w:next w:val="DIERNormal"/>
    <w:qFormat/>
    <w:rsid w:val="00BC0A43"/>
    <w:pPr>
      <w:pageBreakBefore w:val="0"/>
      <w:numPr>
        <w:ilvl w:val="2"/>
      </w:numPr>
      <w:spacing w:after="40" w:line="240" w:lineRule="auto"/>
      <w:outlineLvl w:val="5"/>
    </w:pPr>
    <w:rPr>
      <w:bCs w:val="0"/>
      <w:sz w:val="32"/>
    </w:rPr>
  </w:style>
  <w:style w:type="paragraph" w:styleId="Heading7">
    <w:name w:val="heading 7"/>
    <w:basedOn w:val="Heading6"/>
    <w:next w:val="DIERNormal"/>
    <w:qFormat/>
    <w:rsid w:val="005C6E53"/>
    <w:pPr>
      <w:numPr>
        <w:ilvl w:val="3"/>
      </w:numPr>
      <w:outlineLvl w:val="6"/>
    </w:pPr>
    <w:rPr>
      <w:b w:val="0"/>
      <w:sz w:val="28"/>
      <w:szCs w:val="28"/>
    </w:rPr>
  </w:style>
  <w:style w:type="paragraph" w:styleId="Heading8">
    <w:name w:val="heading 8"/>
    <w:basedOn w:val="Majorheading"/>
    <w:next w:val="DIERNormal"/>
    <w:qFormat/>
    <w:rsid w:val="00930AB8"/>
    <w:pPr>
      <w:numPr>
        <w:ilvl w:val="6"/>
        <w:numId w:val="27"/>
      </w:numPr>
      <w:outlineLvl w:val="7"/>
    </w:pPr>
    <w:rPr>
      <w:sz w:val="32"/>
      <w:szCs w:val="21"/>
    </w:rPr>
  </w:style>
  <w:style w:type="paragraph" w:styleId="Heading9">
    <w:name w:val="heading 9"/>
    <w:basedOn w:val="Heading8"/>
    <w:next w:val="DIERNormal"/>
    <w:qFormat/>
    <w:rsid w:val="005C6E53"/>
    <w:pPr>
      <w:numPr>
        <w:ilvl w:val="0"/>
        <w:numId w:val="0"/>
      </w:numPr>
      <w:outlineLvl w:val="8"/>
    </w:pPr>
    <w:rPr>
      <w:b w:val="0"/>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B45BB"/>
    <w:pPr>
      <w:tabs>
        <w:tab w:val="right" w:pos="9865"/>
      </w:tabs>
      <w:jc w:val="right"/>
    </w:pPr>
    <w:rPr>
      <w:rFonts w:ascii="Arial" w:hAnsi="Arial"/>
      <w:color w:val="000000" w:themeColor="text1"/>
      <w:sz w:val="19"/>
      <w:szCs w:val="18"/>
    </w:rPr>
  </w:style>
  <w:style w:type="paragraph" w:styleId="Footer">
    <w:name w:val="footer"/>
    <w:basedOn w:val="Normal"/>
    <w:link w:val="FooterChar"/>
    <w:uiPriority w:val="99"/>
    <w:rsid w:val="00B376A6"/>
    <w:pPr>
      <w:tabs>
        <w:tab w:val="right" w:pos="9865"/>
      </w:tabs>
      <w:spacing w:line="0" w:lineRule="atLeast"/>
    </w:pPr>
    <w:rPr>
      <w:rFonts w:ascii="Arial" w:hAnsi="Arial"/>
      <w:color w:val="000000" w:themeColor="text1"/>
      <w:sz w:val="19"/>
      <w:szCs w:val="18"/>
    </w:rPr>
  </w:style>
  <w:style w:type="paragraph" w:customStyle="1" w:styleId="TOCtitle">
    <w:name w:val="TOC title"/>
    <w:basedOn w:val="Heading2"/>
    <w:next w:val="DIERNormal"/>
    <w:unhideWhenUsed/>
    <w:rsid w:val="00B05633"/>
    <w:pPr>
      <w:numPr>
        <w:ilvl w:val="0"/>
        <w:numId w:val="0"/>
      </w:numPr>
      <w:spacing w:after="600"/>
    </w:pPr>
  </w:style>
  <w:style w:type="paragraph" w:customStyle="1" w:styleId="Covertitle">
    <w:name w:val="Cover title"/>
    <w:basedOn w:val="KeySentenceInside"/>
    <w:next w:val="Coversubtitle"/>
    <w:rsid w:val="002F6CC3"/>
    <w:pPr>
      <w:framePr w:w="2154" w:wrap="notBeside" w:vAnchor="page" w:hAnchor="page" w:x="928" w:y="8427"/>
      <w:spacing w:before="200"/>
      <w:ind w:left="113"/>
    </w:pPr>
    <w:rPr>
      <w:rFonts w:asciiTheme="majorHAnsi" w:hAnsiTheme="majorHAnsi"/>
      <w:i w:val="0"/>
      <w:color w:val="auto"/>
      <w:sz w:val="19"/>
      <w:lang w:val="en-GB"/>
    </w:rPr>
  </w:style>
  <w:style w:type="paragraph" w:customStyle="1" w:styleId="Coversubtitle">
    <w:name w:val="Cover subtitle"/>
    <w:basedOn w:val="Covertitle"/>
    <w:rsid w:val="006C1EC2"/>
    <w:pPr>
      <w:framePr w:wrap="notBeside"/>
      <w:spacing w:before="180"/>
    </w:pPr>
    <w:rPr>
      <w:bCs/>
      <w:szCs w:val="64"/>
    </w:rPr>
  </w:style>
  <w:style w:type="paragraph" w:customStyle="1" w:styleId="AppendixNumberLong">
    <w:name w:val="Appendix Number (Long)"/>
    <w:basedOn w:val="Heading3"/>
    <w:next w:val="Heading3"/>
    <w:rsid w:val="00930AB8"/>
    <w:pPr>
      <w:keepNext/>
      <w:keepLines/>
      <w:pageBreakBefore/>
      <w:numPr>
        <w:ilvl w:val="5"/>
        <w:numId w:val="27"/>
      </w:numPr>
    </w:pPr>
    <w:rPr>
      <w:color w:val="000000" w:themeColor="text1"/>
    </w:rPr>
  </w:style>
  <w:style w:type="paragraph" w:customStyle="1" w:styleId="ChapterNumberLong">
    <w:name w:val="Chapter Number (Long)"/>
    <w:basedOn w:val="Heading1"/>
    <w:next w:val="Heading1"/>
    <w:rsid w:val="00930AB8"/>
    <w:pPr>
      <w:pageBreakBefore/>
      <w:numPr>
        <w:numId w:val="27"/>
      </w:numPr>
    </w:pPr>
  </w:style>
  <w:style w:type="paragraph" w:customStyle="1" w:styleId="Footer-Even">
    <w:name w:val="Footer - Even"/>
    <w:basedOn w:val="Footer"/>
    <w:rsid w:val="00C03DBC"/>
    <w:pPr>
      <w:jc w:val="right"/>
    </w:pPr>
  </w:style>
  <w:style w:type="paragraph" w:customStyle="1" w:styleId="URL">
    <w:name w:val="URL"/>
    <w:basedOn w:val="DIERNormal"/>
    <w:next w:val="DIERNormal"/>
    <w:rsid w:val="00BF2CD7"/>
    <w:pPr>
      <w:framePr w:wrap="around" w:vAnchor="page" w:hAnchor="page" w:x="1022" w:y="568"/>
      <w:spacing w:after="0"/>
    </w:pPr>
    <w:rPr>
      <w:rFonts w:eastAsia="+mn-ea"/>
      <w:snapToGrid/>
      <w:color w:val="00AFA9" w:themeColor="text2"/>
      <w:sz w:val="36"/>
    </w:rPr>
  </w:style>
  <w:style w:type="paragraph" w:customStyle="1" w:styleId="Indent1">
    <w:name w:val="Indent 1"/>
    <w:basedOn w:val="Normal"/>
    <w:rsid w:val="001E6F39"/>
    <w:pPr>
      <w:numPr>
        <w:ilvl w:val="1"/>
        <w:numId w:val="9"/>
      </w:numPr>
      <w:spacing w:after="240"/>
      <w:ind w:left="562"/>
    </w:pPr>
    <w:rPr>
      <w:rFonts w:ascii="Arial" w:hAnsi="Arial" w:cs="Times New Roman"/>
    </w:rPr>
  </w:style>
  <w:style w:type="paragraph" w:customStyle="1" w:styleId="Indent2">
    <w:name w:val="Indent 2"/>
    <w:basedOn w:val="Indent1"/>
    <w:rsid w:val="00931F8A"/>
    <w:pPr>
      <w:numPr>
        <w:ilvl w:val="2"/>
      </w:numPr>
    </w:pPr>
  </w:style>
  <w:style w:type="paragraph" w:customStyle="1" w:styleId="Indent3">
    <w:name w:val="Indent 3"/>
    <w:basedOn w:val="Indent2"/>
    <w:rsid w:val="00931F8A"/>
    <w:pPr>
      <w:numPr>
        <w:ilvl w:val="3"/>
      </w:numPr>
    </w:pPr>
  </w:style>
  <w:style w:type="paragraph" w:customStyle="1" w:styleId="Indent5">
    <w:name w:val="Indent 5"/>
    <w:basedOn w:val="Indent4"/>
    <w:rsid w:val="00931F8A"/>
    <w:pPr>
      <w:numPr>
        <w:ilvl w:val="5"/>
      </w:numPr>
    </w:pPr>
  </w:style>
  <w:style w:type="paragraph" w:customStyle="1" w:styleId="Indent6">
    <w:name w:val="Indent 6"/>
    <w:basedOn w:val="Indent5"/>
    <w:rsid w:val="00931F8A"/>
    <w:pPr>
      <w:numPr>
        <w:ilvl w:val="6"/>
      </w:numPr>
    </w:pPr>
  </w:style>
  <w:style w:type="paragraph" w:customStyle="1" w:styleId="Indent7">
    <w:name w:val="Indent 7"/>
    <w:basedOn w:val="Indent6"/>
    <w:rsid w:val="00931F8A"/>
    <w:pPr>
      <w:numPr>
        <w:ilvl w:val="7"/>
      </w:numPr>
    </w:pPr>
  </w:style>
  <w:style w:type="numbering" w:customStyle="1" w:styleId="Indents">
    <w:name w:val="Indents"/>
    <w:rsid w:val="00931F8A"/>
    <w:pPr>
      <w:numPr>
        <w:numId w:val="2"/>
      </w:numPr>
    </w:pPr>
  </w:style>
  <w:style w:type="paragraph" w:customStyle="1" w:styleId="Copyright">
    <w:name w:val="Copyright"/>
    <w:basedOn w:val="Normal"/>
    <w:rsid w:val="00483E95"/>
    <w:pPr>
      <w:framePr w:w="7938" w:wrap="around" w:vAnchor="page" w:hAnchor="page" w:x="1022" w:y="15196"/>
      <w:spacing w:before="150" w:after="150" w:line="150" w:lineRule="atLeast"/>
      <w:ind w:right="816"/>
    </w:pPr>
    <w:rPr>
      <w:rFonts w:ascii="Arial" w:hAnsi="Arial"/>
      <w:color w:val="00AFA9" w:themeColor="text2"/>
      <w:sz w:val="16"/>
      <w:lang w:val="en-US"/>
    </w:rPr>
  </w:style>
  <w:style w:type="paragraph" w:customStyle="1" w:styleId="Header-Even">
    <w:name w:val="Header - Even"/>
    <w:basedOn w:val="Header"/>
    <w:rsid w:val="006B45BB"/>
    <w:pPr>
      <w:jc w:val="left"/>
    </w:pPr>
  </w:style>
  <w:style w:type="paragraph" w:customStyle="1" w:styleId="PleaseNote">
    <w:name w:val="Please Note"/>
    <w:basedOn w:val="PrefaceTitle"/>
    <w:next w:val="DIERNormal"/>
    <w:rsid w:val="008D4477"/>
    <w:rPr>
      <w:iCs w:val="0"/>
    </w:rPr>
  </w:style>
  <w:style w:type="paragraph" w:customStyle="1" w:styleId="Indent4">
    <w:name w:val="Indent 4"/>
    <w:basedOn w:val="Indent3"/>
    <w:rsid w:val="00931F8A"/>
    <w:pPr>
      <w:numPr>
        <w:ilvl w:val="4"/>
      </w:numPr>
    </w:pPr>
  </w:style>
  <w:style w:type="paragraph" w:styleId="TOC2">
    <w:name w:val="toc 2"/>
    <w:basedOn w:val="TOC1"/>
    <w:next w:val="DIERNormal"/>
    <w:uiPriority w:val="39"/>
    <w:rsid w:val="00EA42E4"/>
    <w:pPr>
      <w:numPr>
        <w:numId w:val="0"/>
      </w:numPr>
      <w:tabs>
        <w:tab w:val="left" w:pos="567"/>
      </w:tabs>
      <w:spacing w:before="220" w:after="220"/>
      <w:ind w:left="562" w:right="850" w:hanging="562"/>
    </w:pPr>
  </w:style>
  <w:style w:type="paragraph" w:styleId="TOC4">
    <w:name w:val="toc 4"/>
    <w:basedOn w:val="TOC2"/>
    <w:next w:val="DIERNormal"/>
    <w:uiPriority w:val="39"/>
    <w:rsid w:val="00A14944"/>
    <w:pPr>
      <w:tabs>
        <w:tab w:val="clear" w:pos="567"/>
        <w:tab w:val="left" w:pos="1134"/>
      </w:tabs>
      <w:ind w:left="1134" w:hanging="1134"/>
    </w:pPr>
  </w:style>
  <w:style w:type="paragraph" w:styleId="TOC7">
    <w:name w:val="toc 7"/>
    <w:basedOn w:val="TOC6"/>
    <w:next w:val="DIERNormal"/>
    <w:uiPriority w:val="39"/>
    <w:rsid w:val="008D4477"/>
    <w:pPr>
      <w:tabs>
        <w:tab w:val="clear" w:pos="1134"/>
        <w:tab w:val="left" w:pos="1985"/>
      </w:tabs>
      <w:ind w:left="1985" w:hanging="851"/>
    </w:pPr>
  </w:style>
  <w:style w:type="paragraph" w:customStyle="1" w:styleId="KeySentenceInside">
    <w:name w:val="Key Sentence Inside"/>
    <w:basedOn w:val="KeySentence"/>
    <w:rsid w:val="0086415E"/>
    <w:pPr>
      <w:framePr w:w="2296" w:wrap="notBeside" w:vAnchor="text" w:hAnchor="margin" w:x="-2521" w:y="1" w:anchorLock="1"/>
    </w:pPr>
  </w:style>
  <w:style w:type="paragraph" w:customStyle="1" w:styleId="ChapterNumberedList1">
    <w:name w:val="Chapter Numbered List 1"/>
    <w:basedOn w:val="DIERNormal"/>
    <w:rsid w:val="00930AB8"/>
    <w:pPr>
      <w:numPr>
        <w:ilvl w:val="7"/>
        <w:numId w:val="27"/>
      </w:numPr>
    </w:pPr>
  </w:style>
  <w:style w:type="paragraph" w:customStyle="1" w:styleId="ChapterNumberedList2">
    <w:name w:val="Chapter Numbered List 2"/>
    <w:basedOn w:val="ChapterNumberedList1"/>
    <w:rsid w:val="00F614AA"/>
    <w:pPr>
      <w:numPr>
        <w:ilvl w:val="8"/>
      </w:numPr>
    </w:pPr>
  </w:style>
  <w:style w:type="paragraph" w:styleId="TOC6">
    <w:name w:val="toc 6"/>
    <w:basedOn w:val="TOC2"/>
    <w:next w:val="DIERNormal"/>
    <w:uiPriority w:val="39"/>
    <w:rsid w:val="00EA42E4"/>
    <w:pPr>
      <w:tabs>
        <w:tab w:val="clear" w:pos="567"/>
        <w:tab w:val="left" w:pos="1134"/>
      </w:tabs>
      <w:ind w:left="1138"/>
    </w:pPr>
  </w:style>
  <w:style w:type="paragraph" w:customStyle="1" w:styleId="DIERNormal">
    <w:name w:val="DIER Normal"/>
    <w:basedOn w:val="Normal"/>
    <w:link w:val="DIERNormalChar"/>
    <w:rsid w:val="002F6CC3"/>
    <w:pPr>
      <w:numPr>
        <w:numId w:val="9"/>
      </w:numPr>
      <w:spacing w:after="240"/>
    </w:pPr>
    <w:rPr>
      <w:rFonts w:asciiTheme="minorHAnsi" w:hAnsiTheme="minorHAnsi"/>
    </w:rPr>
  </w:style>
  <w:style w:type="paragraph" w:customStyle="1" w:styleId="CoverDate">
    <w:name w:val="Cover Date"/>
    <w:basedOn w:val="Coversubtitle"/>
    <w:rsid w:val="002D5CE4"/>
    <w:pPr>
      <w:framePr w:wrap="notBeside"/>
    </w:pPr>
  </w:style>
  <w:style w:type="paragraph" w:customStyle="1" w:styleId="KeySentenceOutside">
    <w:name w:val="Key Sentence Outside"/>
    <w:basedOn w:val="KeySentence"/>
    <w:rsid w:val="0086415E"/>
    <w:pPr>
      <w:framePr w:w="2410" w:wrap="around" w:vAnchor="text" w:hAnchor="margin" w:x="7909" w:y="1" w:anchorLock="1"/>
    </w:pPr>
  </w:style>
  <w:style w:type="character" w:customStyle="1" w:styleId="DIERNormalChar">
    <w:name w:val="DIER Normal Char"/>
    <w:basedOn w:val="DefaultParagraphFont"/>
    <w:link w:val="DIERNormal"/>
    <w:rsid w:val="002F6CC3"/>
    <w:rPr>
      <w:rFonts w:asciiTheme="minorHAnsi" w:hAnsiTheme="minorHAnsi" w:cs="Arial"/>
      <w:snapToGrid w:val="0"/>
      <w:lang w:eastAsia="en-US"/>
    </w:rPr>
  </w:style>
  <w:style w:type="paragraph" w:styleId="TOC1">
    <w:name w:val="toc 1"/>
    <w:basedOn w:val="Normal"/>
    <w:next w:val="DIERNormal"/>
    <w:uiPriority w:val="39"/>
    <w:rsid w:val="006965ED"/>
    <w:pPr>
      <w:numPr>
        <w:numId w:val="24"/>
      </w:numPr>
      <w:tabs>
        <w:tab w:val="left" w:pos="567"/>
        <w:tab w:val="right" w:pos="7342"/>
      </w:tabs>
      <w:spacing w:before="240" w:after="240" w:line="240" w:lineRule="atLeast"/>
      <w:ind w:right="851"/>
    </w:pPr>
    <w:rPr>
      <w:rFonts w:asciiTheme="minorHAnsi" w:hAnsiTheme="minorHAnsi"/>
    </w:rPr>
  </w:style>
  <w:style w:type="paragraph" w:customStyle="1" w:styleId="CREATISID">
    <w:name w:val="CREATISID"/>
    <w:basedOn w:val="DIERNormal"/>
    <w:unhideWhenUsed/>
    <w:rsid w:val="008D4477"/>
    <w:pPr>
      <w:framePr w:w="227" w:h="539" w:wrap="notBeside" w:vAnchor="page" w:hAnchor="page" w:x="511" w:y="15594"/>
      <w:numPr>
        <w:numId w:val="0"/>
      </w:numPr>
      <w:spacing w:after="0"/>
      <w:textDirection w:val="btLr"/>
    </w:pPr>
    <w:rPr>
      <w:rFonts w:eastAsia="MS Mincho"/>
      <w:sz w:val="10"/>
      <w:szCs w:val="12"/>
      <w:lang w:eastAsia="ja-JP"/>
    </w:rPr>
  </w:style>
  <w:style w:type="numbering" w:customStyle="1" w:styleId="BulletList">
    <w:name w:val="Bullet List"/>
    <w:rsid w:val="0021094E"/>
    <w:pPr>
      <w:numPr>
        <w:numId w:val="1"/>
      </w:numPr>
    </w:pPr>
  </w:style>
  <w:style w:type="paragraph" w:customStyle="1" w:styleId="Footer-Landscape">
    <w:name w:val="Footer - Landscape"/>
    <w:basedOn w:val="Footer"/>
    <w:rsid w:val="008D4477"/>
    <w:pPr>
      <w:tabs>
        <w:tab w:val="clear" w:pos="9865"/>
        <w:tab w:val="right" w:pos="14797"/>
      </w:tabs>
    </w:pPr>
  </w:style>
  <w:style w:type="paragraph" w:customStyle="1" w:styleId="TableBullet1Normal">
    <w:name w:val="Table Bullet 1 Normal"/>
    <w:basedOn w:val="TableTextNormal"/>
    <w:rsid w:val="00317710"/>
    <w:pPr>
      <w:numPr>
        <w:numId w:val="6"/>
      </w:numPr>
      <w:spacing w:before="40" w:after="40"/>
    </w:pPr>
  </w:style>
  <w:style w:type="paragraph" w:customStyle="1" w:styleId="TableTextNormal">
    <w:name w:val="Table Text Normal"/>
    <w:basedOn w:val="Normal"/>
    <w:rsid w:val="006965ED"/>
    <w:pPr>
      <w:spacing w:before="80" w:after="80"/>
    </w:pPr>
    <w:rPr>
      <w:rFonts w:asciiTheme="minorHAnsi" w:hAnsiTheme="minorHAnsi"/>
    </w:rPr>
  </w:style>
  <w:style w:type="paragraph" w:customStyle="1" w:styleId="TableBullet1Small">
    <w:name w:val="Table Bullet 1 Small"/>
    <w:basedOn w:val="TableTextSmall"/>
    <w:rsid w:val="00317710"/>
    <w:pPr>
      <w:numPr>
        <w:numId w:val="7"/>
      </w:numPr>
      <w:spacing w:before="20" w:after="20"/>
    </w:pPr>
  </w:style>
  <w:style w:type="paragraph" w:customStyle="1" w:styleId="TableTextSmall">
    <w:name w:val="Table Text Small"/>
    <w:basedOn w:val="Normal"/>
    <w:rsid w:val="00020F7F"/>
    <w:pPr>
      <w:spacing w:before="40" w:after="40"/>
    </w:pPr>
    <w:rPr>
      <w:rFonts w:ascii="Arial" w:hAnsi="Arial"/>
      <w:sz w:val="16"/>
      <w:szCs w:val="18"/>
    </w:rPr>
  </w:style>
  <w:style w:type="paragraph" w:customStyle="1" w:styleId="TableBullet3Normal">
    <w:name w:val="Table Bullet 3 Normal"/>
    <w:basedOn w:val="TableBullet2Normal"/>
    <w:rsid w:val="008D4477"/>
    <w:pPr>
      <w:numPr>
        <w:ilvl w:val="2"/>
      </w:numPr>
    </w:pPr>
  </w:style>
  <w:style w:type="paragraph" w:customStyle="1" w:styleId="TableBullet3Small">
    <w:name w:val="Table Bullet 3 Small"/>
    <w:basedOn w:val="TableBullet2Small"/>
    <w:rsid w:val="008D4477"/>
    <w:pPr>
      <w:numPr>
        <w:ilvl w:val="2"/>
      </w:numPr>
    </w:pPr>
    <w:rPr>
      <w:szCs w:val="16"/>
    </w:rPr>
  </w:style>
  <w:style w:type="paragraph" w:customStyle="1" w:styleId="BlockText2">
    <w:name w:val="Block Text 2"/>
    <w:basedOn w:val="Normal"/>
    <w:qFormat/>
    <w:rsid w:val="00724A33"/>
    <w:pPr>
      <w:pBdr>
        <w:top w:val="single" w:sz="2" w:space="10" w:color="00AFA9" w:themeColor="text2"/>
        <w:left w:val="single" w:sz="2" w:space="10" w:color="00AFA9" w:themeColor="text2"/>
        <w:bottom w:val="single" w:sz="2" w:space="10" w:color="00AFA9" w:themeColor="text2"/>
        <w:right w:val="single" w:sz="2" w:space="10" w:color="00AFA9" w:themeColor="text2"/>
      </w:pBdr>
      <w:shd w:val="clear" w:color="auto" w:fill="3AB0C8" w:themeFill="accent4"/>
      <w:kinsoku/>
      <w:overflowPunct/>
      <w:autoSpaceDE/>
      <w:autoSpaceDN/>
      <w:adjustRightInd/>
      <w:snapToGrid/>
      <w:spacing w:after="240"/>
      <w:ind w:left="227" w:right="227"/>
    </w:pPr>
    <w:rPr>
      <w:rFonts w:asciiTheme="majorHAnsi" w:eastAsiaTheme="minorHAnsi" w:hAnsiTheme="majorHAnsi" w:cstheme="minorBidi"/>
      <w:i/>
      <w:snapToGrid/>
      <w:color w:val="FFFFFF" w:themeColor="background1"/>
      <w:sz w:val="48"/>
      <w:szCs w:val="48"/>
      <w:lang w:val="en-GB"/>
    </w:rPr>
  </w:style>
  <w:style w:type="paragraph" w:customStyle="1" w:styleId="Appendix">
    <w:name w:val="Appendix"/>
    <w:basedOn w:val="Heading1"/>
    <w:next w:val="Normal"/>
    <w:uiPriority w:val="99"/>
    <w:qFormat/>
    <w:rsid w:val="0071186F"/>
    <w:pPr>
      <w:keepNext/>
      <w:keepLines/>
      <w:numPr>
        <w:numId w:val="12"/>
      </w:numPr>
      <w:kinsoku/>
      <w:overflowPunct/>
      <w:autoSpaceDE/>
      <w:autoSpaceDN/>
      <w:adjustRightInd/>
      <w:snapToGrid/>
      <w:spacing w:after="480" w:line="600" w:lineRule="atLeast"/>
    </w:pPr>
    <w:rPr>
      <w:rFonts w:eastAsiaTheme="majorEastAsia" w:cstheme="majorBidi"/>
      <w:snapToGrid/>
      <w:szCs w:val="28"/>
      <w:lang w:val="en-GB"/>
    </w:rPr>
  </w:style>
  <w:style w:type="numbering" w:customStyle="1" w:styleId="PwCAppendixList1">
    <w:name w:val="PwC Appendix List 1"/>
    <w:uiPriority w:val="99"/>
    <w:rsid w:val="0071186F"/>
    <w:pPr>
      <w:numPr>
        <w:numId w:val="11"/>
      </w:numPr>
    </w:pPr>
  </w:style>
  <w:style w:type="paragraph" w:styleId="Caption">
    <w:name w:val="caption"/>
    <w:basedOn w:val="Normal"/>
    <w:next w:val="Normal"/>
    <w:unhideWhenUsed/>
    <w:qFormat/>
    <w:rsid w:val="004C7A29"/>
    <w:pPr>
      <w:keepNext/>
      <w:keepLines/>
      <w:tabs>
        <w:tab w:val="left" w:pos="992"/>
      </w:tabs>
      <w:spacing w:before="240" w:after="120"/>
      <w:ind w:left="992" w:hanging="992"/>
    </w:pPr>
    <w:rPr>
      <w:rFonts w:asciiTheme="majorHAnsi" w:hAnsiTheme="majorHAnsi"/>
      <w:b/>
      <w:bCs/>
      <w:color w:val="00AFA9" w:themeColor="text2"/>
      <w:szCs w:val="18"/>
    </w:rPr>
  </w:style>
  <w:style w:type="paragraph" w:customStyle="1" w:styleId="Majorheading">
    <w:name w:val="Major heading"/>
    <w:basedOn w:val="Normal"/>
    <w:next w:val="DIERNormal"/>
    <w:rsid w:val="002F6CC3"/>
    <w:pPr>
      <w:keepNext/>
      <w:keepLines/>
      <w:spacing w:before="240" w:after="40"/>
    </w:pPr>
    <w:rPr>
      <w:rFonts w:asciiTheme="majorHAnsi" w:hAnsiTheme="majorHAnsi"/>
      <w:b/>
      <w:color w:val="00AFA9" w:themeColor="text2"/>
      <w:sz w:val="28"/>
      <w:szCs w:val="24"/>
    </w:rPr>
  </w:style>
  <w:style w:type="numbering" w:customStyle="1" w:styleId="TableBulletNormalList">
    <w:name w:val="Table Bullet Normal List"/>
    <w:rsid w:val="0021094E"/>
    <w:pPr>
      <w:numPr>
        <w:numId w:val="4"/>
      </w:numPr>
    </w:pPr>
  </w:style>
  <w:style w:type="paragraph" w:customStyle="1" w:styleId="Disclaimer">
    <w:name w:val="Disclaimer"/>
    <w:basedOn w:val="Normal"/>
    <w:link w:val="DisclaimerChar"/>
    <w:unhideWhenUsed/>
    <w:qFormat/>
    <w:rsid w:val="00F03ACC"/>
    <w:pPr>
      <w:spacing w:after="140"/>
    </w:pPr>
    <w:rPr>
      <w:rFonts w:ascii="Arial" w:hAnsi="Arial"/>
      <w:sz w:val="15"/>
    </w:rPr>
  </w:style>
  <w:style w:type="paragraph" w:customStyle="1" w:styleId="Footer-LandscapeEven">
    <w:name w:val="Footer - Landscape Even"/>
    <w:basedOn w:val="Footer-Landscape"/>
    <w:rsid w:val="00C03DBC"/>
    <w:pPr>
      <w:jc w:val="right"/>
    </w:pPr>
  </w:style>
  <w:style w:type="paragraph" w:customStyle="1" w:styleId="DIERNormal-Single">
    <w:name w:val="DIER Normal - Single"/>
    <w:basedOn w:val="DIERNormal"/>
    <w:rsid w:val="00126AFF"/>
    <w:pPr>
      <w:numPr>
        <w:numId w:val="0"/>
      </w:numPr>
      <w:spacing w:after="0"/>
    </w:pPr>
  </w:style>
  <w:style w:type="numbering" w:customStyle="1" w:styleId="TableNumberdListNormal">
    <w:name w:val="Table Numberd List Normal"/>
    <w:uiPriority w:val="99"/>
    <w:rsid w:val="00EA47AB"/>
    <w:pPr>
      <w:numPr>
        <w:numId w:val="14"/>
      </w:numPr>
    </w:pPr>
  </w:style>
  <w:style w:type="numbering" w:customStyle="1" w:styleId="TableNumberedListSmall">
    <w:name w:val="Table Numbered List Small"/>
    <w:uiPriority w:val="99"/>
    <w:rsid w:val="00EA47AB"/>
    <w:pPr>
      <w:numPr>
        <w:numId w:val="16"/>
      </w:numPr>
    </w:pPr>
  </w:style>
  <w:style w:type="paragraph" w:customStyle="1" w:styleId="TableIndent2Normal">
    <w:name w:val="Table Indent 2 Normal"/>
    <w:basedOn w:val="TableIndent1Normal"/>
    <w:rsid w:val="008D4477"/>
    <w:pPr>
      <w:ind w:left="567"/>
    </w:pPr>
  </w:style>
  <w:style w:type="paragraph" w:customStyle="1" w:styleId="TableIndent2Small">
    <w:name w:val="Table Indent 2 Small"/>
    <w:basedOn w:val="TableIndent1Small"/>
    <w:rsid w:val="00461AF8"/>
    <w:pPr>
      <w:ind w:left="567"/>
    </w:pPr>
    <w:rPr>
      <w:szCs w:val="16"/>
    </w:rPr>
  </w:style>
  <w:style w:type="paragraph" w:customStyle="1" w:styleId="KeySentence">
    <w:name w:val="Key Sentence"/>
    <w:basedOn w:val="Normal"/>
    <w:rsid w:val="002F6CC3"/>
    <w:pPr>
      <w:spacing w:after="160" w:line="260" w:lineRule="atLeast"/>
    </w:pPr>
    <w:rPr>
      <w:rFonts w:asciiTheme="minorHAnsi" w:hAnsiTheme="minorHAnsi"/>
      <w:i/>
      <w:color w:val="00AFA9" w:themeColor="text2"/>
      <w:sz w:val="16"/>
      <w:szCs w:val="18"/>
    </w:rPr>
  </w:style>
  <w:style w:type="numbering" w:customStyle="1" w:styleId="TableNumberedListS">
    <w:name w:val="Table Numbered List S"/>
    <w:rsid w:val="008D4477"/>
  </w:style>
  <w:style w:type="paragraph" w:customStyle="1" w:styleId="PrefaceTitle">
    <w:name w:val="Preface Title"/>
    <w:basedOn w:val="Heading2"/>
    <w:next w:val="DIERNormal"/>
    <w:rsid w:val="00B05633"/>
    <w:pPr>
      <w:numPr>
        <w:ilvl w:val="0"/>
        <w:numId w:val="0"/>
      </w:numPr>
    </w:pPr>
  </w:style>
  <w:style w:type="paragraph" w:customStyle="1" w:styleId="Sources">
    <w:name w:val="Sources"/>
    <w:basedOn w:val="Normal"/>
    <w:next w:val="DIERNormal"/>
    <w:rsid w:val="006965ED"/>
    <w:pPr>
      <w:spacing w:before="80" w:after="240" w:line="180" w:lineRule="atLeast"/>
    </w:pPr>
    <w:rPr>
      <w:rFonts w:asciiTheme="minorHAnsi" w:hAnsiTheme="minorHAnsi"/>
      <w:color w:val="00AFA9" w:themeColor="text2"/>
      <w:sz w:val="16"/>
    </w:rPr>
  </w:style>
  <w:style w:type="paragraph" w:customStyle="1" w:styleId="Minorheading">
    <w:name w:val="Minor heading"/>
    <w:basedOn w:val="Majorheading"/>
    <w:next w:val="DIERNormal"/>
    <w:rsid w:val="003C52DC"/>
    <w:pPr>
      <w:spacing w:line="180" w:lineRule="atLeast"/>
    </w:pPr>
    <w:rPr>
      <w:b w:val="0"/>
      <w:sz w:val="26"/>
    </w:rPr>
  </w:style>
  <w:style w:type="paragraph" w:customStyle="1" w:styleId="Minorheading2">
    <w:name w:val="Minor heading 2"/>
    <w:basedOn w:val="Minorheading"/>
    <w:next w:val="DIERNormal"/>
    <w:rsid w:val="00D657FC"/>
    <w:pPr>
      <w:spacing w:line="240" w:lineRule="atLeast"/>
    </w:pPr>
    <w:rPr>
      <w:b/>
      <w:i/>
      <w:sz w:val="20"/>
    </w:rPr>
  </w:style>
  <w:style w:type="numbering" w:customStyle="1" w:styleId="PwCListNumbers1">
    <w:name w:val="PwC List Numbers 1"/>
    <w:uiPriority w:val="99"/>
    <w:rsid w:val="0071186F"/>
    <w:pPr>
      <w:numPr>
        <w:numId w:val="13"/>
      </w:numPr>
    </w:pPr>
  </w:style>
  <w:style w:type="paragraph" w:customStyle="1" w:styleId="BlockText3">
    <w:name w:val="Block Text 3"/>
    <w:basedOn w:val="BlockText"/>
    <w:qFormat/>
    <w:rsid w:val="00724A33"/>
    <w:pPr>
      <w:pBdr>
        <w:top w:val="single" w:sz="8" w:space="10" w:color="E0E525" w:themeColor="background2" w:themeShade="F2"/>
        <w:left w:val="single" w:sz="8" w:space="10" w:color="E0E525" w:themeColor="background2" w:themeShade="F2"/>
        <w:bottom w:val="single" w:sz="8" w:space="10" w:color="E0E525" w:themeColor="background2" w:themeShade="F2"/>
        <w:right w:val="single" w:sz="8" w:space="10" w:color="E0E525" w:themeColor="background2" w:themeShade="F2"/>
      </w:pBdr>
      <w:shd w:val="clear" w:color="auto" w:fill="E0E525" w:themeFill="background2" w:themeFillShade="F2"/>
      <w:kinsoku/>
      <w:overflowPunct/>
      <w:autoSpaceDE/>
      <w:autoSpaceDN/>
      <w:adjustRightInd/>
      <w:snapToGrid/>
      <w:ind w:left="227" w:right="227"/>
    </w:pPr>
    <w:rPr>
      <w:snapToGrid/>
      <w:color w:val="404040" w:themeColor="text1" w:themeTint="BF"/>
      <w:sz w:val="96"/>
      <w:lang w:val="en-GB"/>
    </w:rPr>
  </w:style>
  <w:style w:type="paragraph" w:customStyle="1" w:styleId="TableBullet2Normal">
    <w:name w:val="Table Bullet 2 Normal"/>
    <w:basedOn w:val="TableBullet1Normal"/>
    <w:rsid w:val="008D4477"/>
    <w:pPr>
      <w:numPr>
        <w:ilvl w:val="1"/>
      </w:numPr>
    </w:pPr>
  </w:style>
  <w:style w:type="paragraph" w:customStyle="1" w:styleId="TableBullet2Small">
    <w:name w:val="Table Bullet 2 Small"/>
    <w:basedOn w:val="TableBullet1Small"/>
    <w:rsid w:val="008D4477"/>
    <w:pPr>
      <w:numPr>
        <w:ilvl w:val="1"/>
      </w:numPr>
    </w:pPr>
  </w:style>
  <w:style w:type="paragraph" w:customStyle="1" w:styleId="TableIndent1Normal">
    <w:name w:val="Table Indent 1 Normal"/>
    <w:basedOn w:val="TableBullet1Normal"/>
    <w:rsid w:val="008D4477"/>
    <w:pPr>
      <w:numPr>
        <w:numId w:val="0"/>
      </w:numPr>
      <w:ind w:left="284"/>
    </w:pPr>
  </w:style>
  <w:style w:type="paragraph" w:customStyle="1" w:styleId="TableIndent1Small">
    <w:name w:val="Table Indent 1 Small"/>
    <w:basedOn w:val="TableBullet1Small"/>
    <w:rsid w:val="00461AF8"/>
    <w:pPr>
      <w:numPr>
        <w:numId w:val="0"/>
      </w:numPr>
      <w:ind w:left="284"/>
    </w:pPr>
  </w:style>
  <w:style w:type="paragraph" w:customStyle="1" w:styleId="SubHeading">
    <w:name w:val="Sub Heading"/>
    <w:basedOn w:val="DIERNormal"/>
    <w:rsid w:val="00724A33"/>
    <w:pPr>
      <w:spacing w:after="480" w:line="600" w:lineRule="atLeast"/>
    </w:pPr>
    <w:rPr>
      <w:color w:val="57C8E7" w:themeColor="accent5"/>
      <w:sz w:val="56"/>
    </w:rPr>
  </w:style>
  <w:style w:type="paragraph" w:styleId="FootnoteText">
    <w:name w:val="footnote text"/>
    <w:aliases w:val="(NECG) Footnote Text"/>
    <w:basedOn w:val="Normal"/>
    <w:link w:val="FootnoteTextChar"/>
    <w:rsid w:val="002F6CC3"/>
    <w:pPr>
      <w:tabs>
        <w:tab w:val="left" w:pos="284"/>
      </w:tabs>
      <w:spacing w:before="80" w:after="80"/>
      <w:ind w:left="227" w:hanging="227"/>
    </w:pPr>
    <w:rPr>
      <w:rFonts w:asciiTheme="minorHAnsi" w:hAnsiTheme="minorHAnsi"/>
      <w:sz w:val="14"/>
    </w:rPr>
  </w:style>
  <w:style w:type="character" w:styleId="FootnoteReference">
    <w:name w:val="footnote reference"/>
    <w:aliases w:val="(NECG) Footnote Reference"/>
    <w:basedOn w:val="DefaultParagraphFont"/>
    <w:rsid w:val="00317710"/>
    <w:rPr>
      <w:rFonts w:cs="Arial"/>
      <w:sz w:val="21"/>
      <w:vertAlign w:val="superscript"/>
    </w:rPr>
  </w:style>
  <w:style w:type="character" w:styleId="EndnoteReference">
    <w:name w:val="endnote reference"/>
    <w:basedOn w:val="DefaultParagraphFont"/>
    <w:semiHidden/>
    <w:unhideWhenUsed/>
    <w:rsid w:val="008D4477"/>
    <w:rPr>
      <w:rFonts w:ascii="Arial" w:hAnsi="Arial" w:cs="Arial"/>
      <w:sz w:val="21"/>
      <w:vertAlign w:val="superscript"/>
    </w:rPr>
  </w:style>
  <w:style w:type="paragraph" w:styleId="EndnoteText">
    <w:name w:val="endnote text"/>
    <w:basedOn w:val="FootnoteText"/>
    <w:semiHidden/>
    <w:unhideWhenUsed/>
    <w:rsid w:val="008D4477"/>
  </w:style>
  <w:style w:type="paragraph" w:customStyle="1" w:styleId="Address">
    <w:name w:val="Address"/>
    <w:basedOn w:val="Normal"/>
    <w:link w:val="AddressChar"/>
    <w:qFormat/>
    <w:rsid w:val="006965ED"/>
    <w:pPr>
      <w:kinsoku/>
      <w:overflowPunct/>
      <w:autoSpaceDE/>
      <w:autoSpaceDN/>
      <w:adjustRightInd/>
      <w:snapToGrid/>
      <w:spacing w:line="200" w:lineRule="atLeast"/>
    </w:pPr>
    <w:rPr>
      <w:rFonts w:asciiTheme="minorHAnsi" w:eastAsiaTheme="minorHAnsi" w:hAnsiTheme="minorHAnsi" w:cstheme="minorBidi"/>
      <w:i/>
      <w:noProof/>
      <w:snapToGrid/>
      <w:sz w:val="18"/>
      <w:szCs w:val="22"/>
      <w:lang w:val="en-GB" w:eastAsia="en-GB"/>
    </w:rPr>
  </w:style>
  <w:style w:type="table" w:styleId="TableGrid">
    <w:name w:val="Table Grid"/>
    <w:basedOn w:val="TableNormal"/>
    <w:semiHidden/>
    <w:locked/>
    <w:rsid w:val="008D4477"/>
    <w:pPr>
      <w:kinsoku w:val="0"/>
      <w:overflowPunct w:val="0"/>
      <w:autoSpaceDE w:val="0"/>
      <w:autoSpaceDN w:val="0"/>
      <w:adjustRightInd w:val="0"/>
      <w:snapToGri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3">
    <w:name w:val="toc 3"/>
    <w:basedOn w:val="TOC1"/>
    <w:next w:val="DIERNormal"/>
    <w:uiPriority w:val="39"/>
    <w:rsid w:val="008D4477"/>
    <w:pPr>
      <w:numPr>
        <w:ilvl w:val="2"/>
      </w:numPr>
    </w:pPr>
  </w:style>
  <w:style w:type="paragraph" w:styleId="TOC5">
    <w:name w:val="toc 5"/>
    <w:basedOn w:val="TOC2"/>
    <w:next w:val="DIERNormal"/>
    <w:rsid w:val="008D4477"/>
  </w:style>
  <w:style w:type="paragraph" w:styleId="TOC8">
    <w:name w:val="toc 8"/>
    <w:basedOn w:val="TOC7"/>
    <w:next w:val="DIERNormal"/>
    <w:rsid w:val="008D4477"/>
    <w:pPr>
      <w:tabs>
        <w:tab w:val="clear" w:pos="1985"/>
        <w:tab w:val="left" w:pos="3402"/>
      </w:tabs>
      <w:ind w:left="3403"/>
    </w:pPr>
  </w:style>
  <w:style w:type="paragraph" w:styleId="TOC9">
    <w:name w:val="toc 9"/>
    <w:basedOn w:val="TOC8"/>
    <w:next w:val="DIERNormal"/>
    <w:uiPriority w:val="39"/>
    <w:rsid w:val="008D4477"/>
    <w:pPr>
      <w:tabs>
        <w:tab w:val="clear" w:pos="3402"/>
        <w:tab w:val="left" w:pos="4253"/>
      </w:tabs>
      <w:ind w:left="4253"/>
    </w:pPr>
  </w:style>
  <w:style w:type="paragraph" w:customStyle="1" w:styleId="Separator">
    <w:name w:val="Separator"/>
    <w:basedOn w:val="Normal"/>
    <w:semiHidden/>
    <w:rsid w:val="008D4477"/>
    <w:pPr>
      <w:spacing w:before="240" w:after="120"/>
    </w:pPr>
    <w:rPr>
      <w:sz w:val="16"/>
    </w:rPr>
  </w:style>
  <w:style w:type="numbering" w:customStyle="1" w:styleId="TableNumberedListN">
    <w:name w:val="Table Numbered List N"/>
    <w:rsid w:val="008D4477"/>
  </w:style>
  <w:style w:type="paragraph" w:customStyle="1" w:styleId="TableColumnHeadingNormal">
    <w:name w:val="Table Column Heading Normal"/>
    <w:basedOn w:val="TableTextNormal"/>
    <w:rsid w:val="00F74F71"/>
    <w:pPr>
      <w:keepNext/>
      <w:keepLines/>
    </w:pPr>
    <w:rPr>
      <w:b/>
      <w:color w:val="FFFFFF" w:themeColor="background1"/>
    </w:rPr>
  </w:style>
  <w:style w:type="paragraph" w:customStyle="1" w:styleId="TableColumnHeadingSmall">
    <w:name w:val="Table Column Heading Small"/>
    <w:basedOn w:val="TableTextSmall"/>
    <w:next w:val="TableTextSmall"/>
    <w:rsid w:val="00053B82"/>
    <w:pPr>
      <w:keepNext/>
      <w:keepLines/>
    </w:pPr>
    <w:rPr>
      <w:b/>
      <w:color w:val="00AFA9" w:themeColor="text2"/>
      <w:szCs w:val="16"/>
    </w:rPr>
  </w:style>
  <w:style w:type="numbering" w:customStyle="1" w:styleId="TableBulletSmallList">
    <w:name w:val="Table Bullet Small List"/>
    <w:rsid w:val="0021094E"/>
    <w:pPr>
      <w:numPr>
        <w:numId w:val="3"/>
      </w:numPr>
    </w:pPr>
  </w:style>
  <w:style w:type="paragraph" w:customStyle="1" w:styleId="Header-Landscape">
    <w:name w:val="Header - Landscape"/>
    <w:basedOn w:val="Header"/>
    <w:rsid w:val="008D4477"/>
  </w:style>
  <w:style w:type="character" w:styleId="PageNumber">
    <w:name w:val="page number"/>
    <w:semiHidden/>
    <w:unhideWhenUsed/>
    <w:rsid w:val="008D4477"/>
  </w:style>
  <w:style w:type="paragraph" w:styleId="Date">
    <w:name w:val="Date"/>
    <w:basedOn w:val="Normal"/>
    <w:next w:val="DIERNormal"/>
    <w:semiHidden/>
    <w:rsid w:val="008D4477"/>
  </w:style>
  <w:style w:type="paragraph" w:customStyle="1" w:styleId="Indent8">
    <w:name w:val="Indent 8"/>
    <w:basedOn w:val="Indent7"/>
    <w:rsid w:val="00931F8A"/>
    <w:pPr>
      <w:numPr>
        <w:ilvl w:val="8"/>
      </w:numPr>
    </w:pPr>
  </w:style>
  <w:style w:type="paragraph" w:customStyle="1" w:styleId="Header-LandscapeEven">
    <w:name w:val="Header - Landscape Even"/>
    <w:basedOn w:val="Header-Landscape"/>
    <w:rsid w:val="008D4477"/>
    <w:pPr>
      <w:tabs>
        <w:tab w:val="right" w:pos="14661"/>
      </w:tabs>
    </w:pPr>
  </w:style>
  <w:style w:type="paragraph" w:customStyle="1" w:styleId="Footer-ToC">
    <w:name w:val="Footer - ToC"/>
    <w:basedOn w:val="Footer"/>
    <w:rsid w:val="0064358E"/>
    <w:pPr>
      <w:tabs>
        <w:tab w:val="clear" w:pos="9865"/>
        <w:tab w:val="right" w:pos="7342"/>
      </w:tabs>
      <w:ind w:left="-2523"/>
    </w:pPr>
  </w:style>
  <w:style w:type="paragraph" w:customStyle="1" w:styleId="Footer-ToCEven">
    <w:name w:val="Footer - ToC Even"/>
    <w:basedOn w:val="Footer-ToC"/>
    <w:rsid w:val="00BB4286"/>
    <w:pPr>
      <w:tabs>
        <w:tab w:val="clear" w:pos="7342"/>
        <w:tab w:val="right" w:pos="9729"/>
      </w:tabs>
      <w:ind w:left="0"/>
    </w:pPr>
  </w:style>
  <w:style w:type="table" w:customStyle="1" w:styleId="Tables-APBase">
    <w:name w:val="Tables - AP Base"/>
    <w:basedOn w:val="TableNormal"/>
    <w:rsid w:val="005C6F85"/>
    <w:tblPr>
      <w:tblStyleRowBandSize w:val="1"/>
      <w:tblStyleColBandSize w:val="1"/>
      <w:tblInd w:w="0" w:type="dxa"/>
      <w:tblBorders>
        <w:top w:val="single" w:sz="4" w:space="0" w:color="FFFFFF"/>
        <w:left w:val="single" w:sz="4" w:space="0" w:color="FFFFFF"/>
        <w:bottom w:val="single" w:sz="6" w:space="0" w:color="00AFA9" w:themeColor="text2"/>
        <w:right w:val="single" w:sz="4" w:space="0" w:color="FFFFFF"/>
        <w:insideH w:val="dotted" w:sz="8" w:space="0" w:color="00AFA9" w:themeColor="text2"/>
      </w:tblBorders>
      <w:tblCellMar>
        <w:top w:w="0" w:type="dxa"/>
        <w:left w:w="108" w:type="dxa"/>
        <w:bottom w:w="0" w:type="dxa"/>
        <w:right w:w="108" w:type="dxa"/>
      </w:tblCellMar>
    </w:tblPr>
    <w:tcPr>
      <w:shd w:val="clear" w:color="auto" w:fill="auto"/>
      <w:tcMar>
        <w:top w:w="0" w:type="dxa"/>
        <w:left w:w="108" w:type="dxa"/>
        <w:bottom w:w="0" w:type="dxa"/>
        <w:right w:w="108" w:type="dxa"/>
      </w:tcMar>
    </w:tcPr>
    <w:tblStylePr w:type="firstRow">
      <w:pPr>
        <w:jc w:val="center"/>
      </w:pPr>
      <w:rPr>
        <w:rFonts w:ascii="Georgia" w:hAnsi="Georgia"/>
        <w:b w:val="0"/>
        <w:color w:val="auto"/>
      </w:rPr>
      <w:tblPr/>
      <w:trPr>
        <w:tblHeader/>
      </w:trPr>
      <w:tcPr>
        <w:tcBorders>
          <w:top w:val="single" w:sz="4" w:space="0" w:color="00AFA9" w:themeColor="text2"/>
          <w:bottom w:val="single" w:sz="4" w:space="0" w:color="00AFA9" w:themeColor="text2"/>
          <w:insideV w:val="single" w:sz="4" w:space="0" w:color="FFFFFF"/>
        </w:tcBorders>
      </w:tcPr>
    </w:tblStylePr>
    <w:tblStylePr w:type="lastRow">
      <w:rPr>
        <w:color w:val="auto"/>
      </w:rPr>
      <w:tblPr/>
      <w:tcPr>
        <w:tcBorders>
          <w:top w:val="single" w:sz="4" w:space="0" w:color="00AFA9" w:themeColor="text2"/>
        </w:tcBorders>
        <w:shd w:val="clear" w:color="auto" w:fill="auto"/>
      </w:tcPr>
    </w:tblStylePr>
    <w:tblStylePr w:type="nwCell">
      <w:pPr>
        <w:jc w:val="left"/>
      </w:pPr>
      <w:tblPr/>
      <w:tcPr>
        <w:vAlign w:val="bottom"/>
      </w:tcPr>
    </w:tblStylePr>
  </w:style>
  <w:style w:type="paragraph" w:customStyle="1" w:styleId="CVRoleTitle">
    <w:name w:val="CV Role Title"/>
    <w:basedOn w:val="CVText"/>
    <w:rsid w:val="00C70AB2"/>
    <w:pPr>
      <w:pBdr>
        <w:bottom w:val="none" w:sz="0" w:space="0" w:color="00457C"/>
      </w:pBdr>
    </w:pPr>
    <w:rPr>
      <w:i/>
      <w:color w:val="00AFA9" w:themeColor="text2"/>
      <w:sz w:val="24"/>
      <w:szCs w:val="24"/>
    </w:rPr>
  </w:style>
  <w:style w:type="paragraph" w:customStyle="1" w:styleId="ListBullet1">
    <w:name w:val="List Bullet 1"/>
    <w:basedOn w:val="Normal"/>
    <w:semiHidden/>
    <w:locked/>
    <w:rsid w:val="006C1EC2"/>
    <w:pPr>
      <w:tabs>
        <w:tab w:val="num" w:pos="720"/>
      </w:tabs>
      <w:spacing w:before="100" w:after="100"/>
      <w:ind w:left="720" w:hanging="720"/>
    </w:pPr>
  </w:style>
  <w:style w:type="paragraph" w:styleId="ListBullet2">
    <w:name w:val="List Bullet 2"/>
    <w:basedOn w:val="ListBullet1"/>
    <w:uiPriority w:val="13"/>
    <w:qFormat/>
    <w:locked/>
    <w:rsid w:val="002F6CC3"/>
    <w:pPr>
      <w:numPr>
        <w:ilvl w:val="1"/>
        <w:numId w:val="5"/>
      </w:numPr>
      <w:spacing w:before="0" w:after="240"/>
    </w:pPr>
    <w:rPr>
      <w:rFonts w:asciiTheme="minorHAnsi" w:hAnsiTheme="minorHAnsi"/>
    </w:rPr>
  </w:style>
  <w:style w:type="paragraph" w:styleId="ListBullet4">
    <w:name w:val="List Bullet 4"/>
    <w:basedOn w:val="ListBullet3"/>
    <w:uiPriority w:val="13"/>
    <w:unhideWhenUsed/>
    <w:locked/>
    <w:rsid w:val="00F614AA"/>
    <w:pPr>
      <w:numPr>
        <w:ilvl w:val="3"/>
      </w:numPr>
    </w:pPr>
  </w:style>
  <w:style w:type="paragraph" w:customStyle="1" w:styleId="CVBullet1">
    <w:name w:val="CV Bullet 1"/>
    <w:basedOn w:val="CVText"/>
    <w:rsid w:val="00C72147"/>
    <w:pPr>
      <w:numPr>
        <w:numId w:val="10"/>
      </w:numPr>
      <w:spacing w:before="40" w:after="40"/>
    </w:pPr>
  </w:style>
  <w:style w:type="paragraph" w:customStyle="1" w:styleId="CVDetails">
    <w:name w:val="CV Details"/>
    <w:basedOn w:val="CVRoleTitle"/>
    <w:rsid w:val="006965ED"/>
    <w:pPr>
      <w:spacing w:before="120" w:after="40"/>
    </w:pPr>
    <w:rPr>
      <w:i w:val="0"/>
      <w:color w:val="auto"/>
      <w:sz w:val="16"/>
    </w:rPr>
  </w:style>
  <w:style w:type="paragraph" w:customStyle="1" w:styleId="CVHeading2">
    <w:name w:val="CV Heading 2"/>
    <w:basedOn w:val="CVHeading1"/>
    <w:next w:val="CVText"/>
    <w:rsid w:val="00EF71C9"/>
    <w:pPr>
      <w:pBdr>
        <w:bottom w:val="none" w:sz="0" w:space="0" w:color="00457C"/>
      </w:pBdr>
    </w:pPr>
    <w:rPr>
      <w:b w:val="0"/>
      <w:sz w:val="18"/>
      <w:szCs w:val="24"/>
    </w:rPr>
  </w:style>
  <w:style w:type="paragraph" w:styleId="ListBullet3">
    <w:name w:val="List Bullet 3"/>
    <w:basedOn w:val="ListBullet2"/>
    <w:uiPriority w:val="13"/>
    <w:qFormat/>
    <w:locked/>
    <w:rsid w:val="00CC25DA"/>
    <w:pPr>
      <w:numPr>
        <w:ilvl w:val="2"/>
      </w:numPr>
    </w:pPr>
  </w:style>
  <w:style w:type="paragraph" w:customStyle="1" w:styleId="CVHeading1">
    <w:name w:val="CV Heading 1"/>
    <w:basedOn w:val="CVText"/>
    <w:next w:val="CVText"/>
    <w:rsid w:val="00B20862"/>
    <w:pPr>
      <w:keepNext/>
      <w:keepLines/>
      <w:spacing w:before="120"/>
    </w:pPr>
    <w:rPr>
      <w:b/>
      <w:color w:val="00AFA9" w:themeColor="text2"/>
    </w:rPr>
  </w:style>
  <w:style w:type="paragraph" w:customStyle="1" w:styleId="CVPhoto">
    <w:name w:val="CV Photo"/>
    <w:basedOn w:val="CVHeading2"/>
    <w:rsid w:val="00C70AB2"/>
    <w:rPr>
      <w:sz w:val="21"/>
    </w:rPr>
  </w:style>
  <w:style w:type="paragraph" w:customStyle="1" w:styleId="CVText">
    <w:name w:val="CV Text"/>
    <w:basedOn w:val="DIERNormal"/>
    <w:rsid w:val="00C72147"/>
    <w:pPr>
      <w:numPr>
        <w:numId w:val="0"/>
      </w:numPr>
      <w:spacing w:before="80" w:after="80"/>
    </w:pPr>
  </w:style>
  <w:style w:type="paragraph" w:customStyle="1" w:styleId="CVNamelarge">
    <w:name w:val="CV Name large"/>
    <w:basedOn w:val="CVText"/>
    <w:next w:val="CVRoleTitle"/>
    <w:rsid w:val="00B20862"/>
    <w:pPr>
      <w:spacing w:before="0"/>
    </w:pPr>
    <w:rPr>
      <w:b/>
      <w:color w:val="00AFA9" w:themeColor="text2"/>
      <w:sz w:val="36"/>
      <w:szCs w:val="24"/>
    </w:rPr>
  </w:style>
  <w:style w:type="paragraph" w:customStyle="1" w:styleId="CVBullet2">
    <w:name w:val="CV Bullet 2"/>
    <w:basedOn w:val="CVBullet1"/>
    <w:rsid w:val="008D4477"/>
    <w:pPr>
      <w:numPr>
        <w:ilvl w:val="1"/>
      </w:numPr>
    </w:pPr>
  </w:style>
  <w:style w:type="paragraph" w:styleId="Title">
    <w:name w:val="Title"/>
    <w:basedOn w:val="Normal"/>
    <w:semiHidden/>
    <w:qFormat/>
    <w:rsid w:val="008D4477"/>
    <w:pPr>
      <w:spacing w:before="240" w:after="60"/>
      <w:jc w:val="center"/>
      <w:outlineLvl w:val="0"/>
    </w:pPr>
    <w:rPr>
      <w:b/>
      <w:bCs/>
      <w:color w:val="00AFA9" w:themeColor="text2"/>
      <w:kern w:val="28"/>
      <w:sz w:val="32"/>
      <w:szCs w:val="32"/>
    </w:rPr>
  </w:style>
  <w:style w:type="paragraph" w:styleId="BalloonText">
    <w:name w:val="Balloon Text"/>
    <w:basedOn w:val="Normal"/>
    <w:semiHidden/>
    <w:locked/>
    <w:rsid w:val="008D4477"/>
    <w:rPr>
      <w:rFonts w:ascii="Tahoma" w:hAnsi="Tahoma"/>
      <w:sz w:val="16"/>
      <w:szCs w:val="16"/>
    </w:rPr>
  </w:style>
  <w:style w:type="numbering" w:customStyle="1" w:styleId="Style1">
    <w:name w:val="Style1"/>
    <w:uiPriority w:val="99"/>
    <w:rsid w:val="00D424C7"/>
    <w:pPr>
      <w:numPr>
        <w:numId w:val="24"/>
      </w:numPr>
    </w:pPr>
  </w:style>
  <w:style w:type="numbering" w:customStyle="1" w:styleId="IndentList">
    <w:name w:val="IndentList"/>
    <w:basedOn w:val="NoList"/>
    <w:rsid w:val="008D4477"/>
  </w:style>
  <w:style w:type="paragraph" w:customStyle="1" w:styleId="VersionControl">
    <w:name w:val="Version Control"/>
    <w:basedOn w:val="TOCtitle"/>
    <w:unhideWhenUsed/>
    <w:rsid w:val="007D1C0E"/>
    <w:pPr>
      <w:pageBreakBefore w:val="0"/>
      <w:framePr w:w="9923" w:wrap="around" w:vAnchor="text" w:hAnchor="page" w:x="1498" w:y="1"/>
      <w:spacing w:before="360" w:after="240"/>
    </w:pPr>
    <w:rPr>
      <w:sz w:val="28"/>
    </w:rPr>
  </w:style>
  <w:style w:type="paragraph" w:customStyle="1" w:styleId="VersionTableHeading">
    <w:name w:val="Version Table Heading"/>
    <w:basedOn w:val="VersionTableText"/>
    <w:unhideWhenUsed/>
    <w:rsid w:val="003779E0"/>
    <w:pPr>
      <w:framePr w:wrap="around"/>
    </w:pPr>
  </w:style>
  <w:style w:type="paragraph" w:customStyle="1" w:styleId="VersionTableText">
    <w:name w:val="Version Table Text"/>
    <w:basedOn w:val="VersionControl"/>
    <w:unhideWhenUsed/>
    <w:rsid w:val="003779E0"/>
    <w:pPr>
      <w:framePr w:wrap="around"/>
      <w:spacing w:before="80" w:after="80" w:line="240" w:lineRule="auto"/>
      <w:outlineLvl w:val="9"/>
    </w:pPr>
    <w:rPr>
      <w:rFonts w:ascii="Georgia" w:hAnsi="Georgia"/>
      <w:sz w:val="21"/>
      <w:szCs w:val="20"/>
    </w:rPr>
  </w:style>
  <w:style w:type="table" w:customStyle="1" w:styleId="Tables-APBase2">
    <w:name w:val="Tables - AP Base 2"/>
    <w:basedOn w:val="Tables-APBase"/>
    <w:uiPriority w:val="99"/>
    <w:qFormat/>
    <w:rsid w:val="003779E0"/>
    <w:tblPr>
      <w:tblStyleRowBandSize w:val="1"/>
      <w:tblStyleColBandSize w:val="1"/>
      <w:tblInd w:w="0" w:type="dxa"/>
      <w:tblBorders>
        <w:top w:val="single" w:sz="4" w:space="0" w:color="FFFFFF"/>
        <w:left w:val="single" w:sz="4" w:space="0" w:color="FFFFFF"/>
        <w:bottom w:val="single" w:sz="6" w:space="0" w:color="00AFA9" w:themeColor="text2"/>
        <w:right w:val="single" w:sz="4" w:space="0" w:color="FFFFFF"/>
        <w:insideH w:val="dotted" w:sz="8" w:space="0" w:color="00AFA9" w:themeColor="text2"/>
      </w:tblBorders>
      <w:tblCellMar>
        <w:top w:w="0" w:type="dxa"/>
        <w:left w:w="108" w:type="dxa"/>
        <w:bottom w:w="0" w:type="dxa"/>
        <w:right w:w="108" w:type="dxa"/>
      </w:tblCellMar>
    </w:tblPr>
    <w:tcPr>
      <w:shd w:val="clear" w:color="auto" w:fill="auto"/>
      <w:tcMar>
        <w:top w:w="0" w:type="dxa"/>
        <w:left w:w="108" w:type="dxa"/>
        <w:bottom w:w="0" w:type="dxa"/>
        <w:right w:w="108" w:type="dxa"/>
      </w:tcMar>
    </w:tcPr>
    <w:tblStylePr w:type="firstRow">
      <w:pPr>
        <w:jc w:val="center"/>
      </w:pPr>
      <w:rPr>
        <w:rFonts w:asciiTheme="minorHAnsi" w:hAnsiTheme="minorHAnsi"/>
        <w:b/>
        <w:color w:val="E3E733" w:themeColor="background2"/>
      </w:rPr>
      <w:tblPr/>
      <w:trPr>
        <w:tblHeader/>
      </w:trPr>
      <w:tcPr>
        <w:tcBorders>
          <w:top w:val="single" w:sz="4" w:space="0" w:color="00AFA9" w:themeColor="text2"/>
          <w:bottom w:val="single" w:sz="4" w:space="0" w:color="00AFA9" w:themeColor="text2"/>
          <w:insideV w:val="single" w:sz="4" w:space="0" w:color="FFFFFF"/>
        </w:tcBorders>
        <w:shd w:val="clear" w:color="auto" w:fill="00AFA9" w:themeFill="text2"/>
        <w:vAlign w:val="bottom"/>
      </w:tcPr>
    </w:tblStylePr>
    <w:tblStylePr w:type="lastRow">
      <w:rPr>
        <w:color w:val="FFFFFF" w:themeColor="background1"/>
      </w:rPr>
      <w:tblPr/>
      <w:tcPr>
        <w:tcBorders>
          <w:top w:val="single" w:sz="4" w:space="0" w:color="00AFA9" w:themeColor="text2"/>
        </w:tcBorders>
        <w:shd w:val="clear" w:color="auto" w:fill="00AFA9" w:themeFill="text2"/>
      </w:tcPr>
    </w:tblStylePr>
    <w:tblStylePr w:type="firstCol">
      <w:tblPr/>
      <w:tcPr>
        <w:shd w:val="clear" w:color="auto" w:fill="E3E733" w:themeFill="background2"/>
      </w:tcPr>
    </w:tblStylePr>
    <w:tblStylePr w:type="lastCol">
      <w:tblPr/>
      <w:tcPr>
        <w:shd w:val="clear" w:color="auto" w:fill="E3E733" w:themeFill="background2"/>
      </w:tcPr>
    </w:tblStylePr>
    <w:tblStylePr w:type="band2Vert">
      <w:tblPr/>
      <w:tcPr>
        <w:shd w:val="clear" w:color="auto" w:fill="BCFFFC" w:themeFill="text2" w:themeFillTint="33"/>
      </w:tcPr>
    </w:tblStylePr>
    <w:tblStylePr w:type="band2Horz">
      <w:tblPr/>
      <w:tcPr>
        <w:shd w:val="clear" w:color="auto" w:fill="BCFFFC" w:themeFill="text2" w:themeFillTint="33"/>
      </w:tcPr>
    </w:tblStylePr>
    <w:tblStylePr w:type="nwCell">
      <w:pPr>
        <w:jc w:val="left"/>
      </w:pPr>
      <w:tblPr/>
      <w:tcPr>
        <w:shd w:val="clear" w:color="auto" w:fill="FFFFFF" w:themeFill="background1"/>
        <w:vAlign w:val="bottom"/>
      </w:tcPr>
    </w:tblStylePr>
  </w:style>
  <w:style w:type="character" w:customStyle="1" w:styleId="HeaderChar">
    <w:name w:val="Header Char"/>
    <w:basedOn w:val="DefaultParagraphFont"/>
    <w:link w:val="Header"/>
    <w:uiPriority w:val="99"/>
    <w:locked/>
    <w:rsid w:val="006B45BB"/>
    <w:rPr>
      <w:rFonts w:ascii="Arial" w:hAnsi="Arial" w:cs="Arial"/>
      <w:snapToGrid w:val="0"/>
      <w:color w:val="000000" w:themeColor="text1"/>
      <w:sz w:val="19"/>
      <w:szCs w:val="18"/>
      <w:lang w:eastAsia="en-US"/>
    </w:rPr>
  </w:style>
  <w:style w:type="character" w:customStyle="1" w:styleId="FooterChar">
    <w:name w:val="Footer Char"/>
    <w:basedOn w:val="DefaultParagraphFont"/>
    <w:link w:val="Footer"/>
    <w:uiPriority w:val="99"/>
    <w:locked/>
    <w:rsid w:val="00B376A6"/>
    <w:rPr>
      <w:rFonts w:ascii="Arial" w:hAnsi="Arial" w:cs="Arial"/>
      <w:snapToGrid w:val="0"/>
      <w:color w:val="000000" w:themeColor="text1"/>
      <w:sz w:val="19"/>
      <w:szCs w:val="18"/>
      <w:lang w:eastAsia="en-US"/>
    </w:rPr>
  </w:style>
  <w:style w:type="paragraph" w:customStyle="1" w:styleId="Header-FirstPage">
    <w:name w:val="Header - First Page"/>
    <w:basedOn w:val="Header"/>
    <w:rsid w:val="008D4477"/>
  </w:style>
  <w:style w:type="paragraph" w:customStyle="1" w:styleId="Appendicestitle">
    <w:name w:val="Appendices title"/>
    <w:basedOn w:val="TOCtitle"/>
    <w:qFormat/>
    <w:rsid w:val="00D424C7"/>
    <w:pPr>
      <w:pageBreakBefore w:val="0"/>
      <w:numPr>
        <w:ilvl w:val="1"/>
        <w:numId w:val="24"/>
      </w:numPr>
    </w:pPr>
  </w:style>
  <w:style w:type="numbering" w:customStyle="1" w:styleId="CVBullets">
    <w:name w:val="CV Bullets"/>
    <w:uiPriority w:val="99"/>
    <w:rsid w:val="0021094E"/>
    <w:pPr>
      <w:numPr>
        <w:numId w:val="8"/>
      </w:numPr>
    </w:pPr>
  </w:style>
  <w:style w:type="paragraph" w:styleId="DocumentMap">
    <w:name w:val="Document Map"/>
    <w:basedOn w:val="Normal"/>
    <w:link w:val="DocumentMapChar"/>
    <w:semiHidden/>
    <w:rsid w:val="00235653"/>
    <w:rPr>
      <w:rFonts w:ascii="Tahoma" w:hAnsi="Tahoma" w:cs="Tahoma"/>
      <w:sz w:val="16"/>
      <w:szCs w:val="16"/>
    </w:rPr>
  </w:style>
  <w:style w:type="character" w:customStyle="1" w:styleId="DocumentMapChar">
    <w:name w:val="Document Map Char"/>
    <w:basedOn w:val="DefaultParagraphFont"/>
    <w:link w:val="DocumentMap"/>
    <w:semiHidden/>
    <w:rsid w:val="00235653"/>
    <w:rPr>
      <w:rFonts w:ascii="Tahoma" w:hAnsi="Tahoma" w:cs="Tahoma"/>
      <w:snapToGrid w:val="0"/>
      <w:sz w:val="16"/>
      <w:szCs w:val="16"/>
      <w:lang w:eastAsia="en-US"/>
    </w:rPr>
  </w:style>
  <w:style w:type="table" w:styleId="TableGrid1">
    <w:name w:val="Table Grid 1"/>
    <w:basedOn w:val="TableNormal"/>
    <w:semiHidden/>
    <w:locked/>
    <w:rsid w:val="00CC1D52"/>
    <w:pPr>
      <w:kinsoku w:val="0"/>
      <w:overflowPunct w:val="0"/>
      <w:autoSpaceDE w:val="0"/>
      <w:autoSpaceDN w:val="0"/>
      <w:adjustRightInd w:val="0"/>
      <w:snapToGrid w:val="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CC1D52"/>
    <w:pPr>
      <w:kinsoku w:val="0"/>
      <w:overflowPunct w:val="0"/>
      <w:autoSpaceDE w:val="0"/>
      <w:autoSpaceDN w:val="0"/>
      <w:adjustRightInd w:val="0"/>
      <w:snapToGrid w:val="0"/>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CC1D52"/>
    <w:pPr>
      <w:kinsoku w:val="0"/>
      <w:overflowPunct w:val="0"/>
      <w:autoSpaceDE w:val="0"/>
      <w:autoSpaceDN w:val="0"/>
      <w:adjustRightInd w:val="0"/>
      <w:snapToGrid w:val="0"/>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CC1D52"/>
    <w:pPr>
      <w:kinsoku w:val="0"/>
      <w:overflowPunct w:val="0"/>
      <w:autoSpaceDE w:val="0"/>
      <w:autoSpaceDN w:val="0"/>
      <w:adjustRightInd w:val="0"/>
      <w:snapToGrid w:val="0"/>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CC1D52"/>
    <w:pPr>
      <w:kinsoku w:val="0"/>
      <w:overflowPunct w:val="0"/>
      <w:autoSpaceDE w:val="0"/>
      <w:autoSpaceDN w:val="0"/>
      <w:adjustRightInd w:val="0"/>
      <w:snapToGrid w:val="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CC1D52"/>
    <w:pPr>
      <w:kinsoku w:val="0"/>
      <w:overflowPunct w:val="0"/>
      <w:autoSpaceDE w:val="0"/>
      <w:autoSpaceDN w:val="0"/>
      <w:adjustRightInd w:val="0"/>
      <w:snapToGrid w:val="0"/>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CC1D52"/>
    <w:pPr>
      <w:kinsoku w:val="0"/>
      <w:overflowPunct w:val="0"/>
      <w:autoSpaceDE w:val="0"/>
      <w:autoSpaceDN w:val="0"/>
      <w:adjustRightInd w:val="0"/>
      <w:snapToGrid w:val="0"/>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CC1D52"/>
    <w:pPr>
      <w:kinsoku w:val="0"/>
      <w:overflowPunct w:val="0"/>
      <w:autoSpaceDE w:val="0"/>
      <w:autoSpaceDN w:val="0"/>
      <w:adjustRightInd w:val="0"/>
      <w:snapToGrid w:val="0"/>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3Deffects1">
    <w:name w:val="Table 3D effects 1"/>
    <w:basedOn w:val="TableNormal"/>
    <w:locked/>
    <w:rsid w:val="00020F7F"/>
    <w:pPr>
      <w:kinsoku w:val="0"/>
      <w:overflowPunct w:val="0"/>
      <w:autoSpaceDE w:val="0"/>
      <w:autoSpaceDN w:val="0"/>
      <w:adjustRightInd w:val="0"/>
      <w:snapToGrid w:val="0"/>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Theme">
    <w:name w:val="Table Theme"/>
    <w:basedOn w:val="TableNormal"/>
    <w:semiHidden/>
    <w:rsid w:val="00CC1D52"/>
    <w:pPr>
      <w:kinsoku w:val="0"/>
      <w:overflowPunct w:val="0"/>
      <w:autoSpaceDE w:val="0"/>
      <w:autoSpaceDN w:val="0"/>
      <w:adjustRightInd w:val="0"/>
      <w:snapToGri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MacroText">
    <w:name w:val="macro"/>
    <w:link w:val="MacroTextChar"/>
    <w:unhideWhenUsed/>
    <w:locked/>
    <w:rsid w:val="001E6A5E"/>
    <w:pPr>
      <w:tabs>
        <w:tab w:val="left" w:pos="567"/>
        <w:tab w:val="left" w:pos="1134"/>
        <w:tab w:val="left" w:pos="1701"/>
        <w:tab w:val="left" w:pos="2268"/>
        <w:tab w:val="left" w:pos="2835"/>
        <w:tab w:val="left" w:pos="3402"/>
        <w:tab w:val="left" w:pos="3969"/>
      </w:tabs>
      <w:kinsoku w:val="0"/>
      <w:overflowPunct w:val="0"/>
      <w:autoSpaceDE w:val="0"/>
      <w:autoSpaceDN w:val="0"/>
      <w:adjustRightInd w:val="0"/>
      <w:snapToGrid w:val="0"/>
    </w:pPr>
    <w:rPr>
      <w:rFonts w:ascii="Consolas" w:hAnsi="Consolas" w:cs="Arial"/>
      <w:snapToGrid w:val="0"/>
      <w:lang w:eastAsia="en-US"/>
    </w:rPr>
  </w:style>
  <w:style w:type="character" w:customStyle="1" w:styleId="MacroTextChar">
    <w:name w:val="Macro Text Char"/>
    <w:basedOn w:val="DefaultParagraphFont"/>
    <w:link w:val="MacroText"/>
    <w:rsid w:val="001E6A5E"/>
    <w:rPr>
      <w:rFonts w:ascii="Consolas" w:hAnsi="Consolas" w:cs="Arial"/>
      <w:snapToGrid w:val="0"/>
      <w:sz w:val="20"/>
      <w:szCs w:val="20"/>
      <w:lang w:eastAsia="en-US"/>
    </w:rPr>
  </w:style>
  <w:style w:type="paragraph" w:styleId="Bibliography">
    <w:name w:val="Bibliography"/>
    <w:basedOn w:val="Normal"/>
    <w:next w:val="Normal"/>
    <w:uiPriority w:val="37"/>
    <w:semiHidden/>
    <w:locked/>
    <w:rsid w:val="007D1C0E"/>
  </w:style>
  <w:style w:type="paragraph" w:styleId="BlockText">
    <w:name w:val="Block Text"/>
    <w:basedOn w:val="Normal"/>
    <w:qFormat/>
    <w:rsid w:val="00724A33"/>
    <w:pPr>
      <w:spacing w:after="240"/>
    </w:pPr>
    <w:rPr>
      <w:rFonts w:asciiTheme="majorHAnsi" w:eastAsiaTheme="minorEastAsia" w:hAnsiTheme="majorHAnsi" w:cstheme="minorBidi"/>
      <w:b/>
      <w:i/>
      <w:iCs/>
      <w:color w:val="3AB0C8" w:themeColor="accent4"/>
      <w:sz w:val="48"/>
    </w:rPr>
  </w:style>
  <w:style w:type="paragraph" w:styleId="BodyText">
    <w:name w:val="Body Text"/>
    <w:basedOn w:val="Normal"/>
    <w:link w:val="BodyTextChar"/>
    <w:qFormat/>
    <w:locked/>
    <w:rsid w:val="006965ED"/>
    <w:pPr>
      <w:spacing w:after="120"/>
    </w:pPr>
    <w:rPr>
      <w:rFonts w:asciiTheme="minorHAnsi" w:hAnsiTheme="minorHAnsi"/>
    </w:rPr>
  </w:style>
  <w:style w:type="character" w:customStyle="1" w:styleId="BodyTextChar">
    <w:name w:val="Body Text Char"/>
    <w:basedOn w:val="DefaultParagraphFont"/>
    <w:link w:val="BodyText"/>
    <w:rsid w:val="006965ED"/>
    <w:rPr>
      <w:rFonts w:asciiTheme="minorHAnsi" w:hAnsiTheme="minorHAnsi" w:cs="Arial"/>
      <w:snapToGrid w:val="0"/>
      <w:lang w:eastAsia="en-US"/>
    </w:rPr>
  </w:style>
  <w:style w:type="paragraph" w:styleId="BodyText2">
    <w:name w:val="Body Text 2"/>
    <w:basedOn w:val="Normal"/>
    <w:link w:val="BodyText2Char"/>
    <w:semiHidden/>
    <w:locked/>
    <w:rsid w:val="007D1C0E"/>
    <w:pPr>
      <w:spacing w:after="120" w:line="480" w:lineRule="auto"/>
    </w:pPr>
  </w:style>
  <w:style w:type="character" w:customStyle="1" w:styleId="BodyText2Char">
    <w:name w:val="Body Text 2 Char"/>
    <w:basedOn w:val="DefaultParagraphFont"/>
    <w:link w:val="BodyText2"/>
    <w:semiHidden/>
    <w:rsid w:val="007D1C0E"/>
    <w:rPr>
      <w:rFonts w:ascii="Georgia" w:hAnsi="Georgia" w:cs="Arial"/>
      <w:snapToGrid w:val="0"/>
      <w:sz w:val="20"/>
      <w:lang w:eastAsia="en-US"/>
    </w:rPr>
  </w:style>
  <w:style w:type="paragraph" w:styleId="BodyText3">
    <w:name w:val="Body Text 3"/>
    <w:basedOn w:val="Normal"/>
    <w:link w:val="BodyText3Char"/>
    <w:semiHidden/>
    <w:locked/>
    <w:rsid w:val="007D1C0E"/>
    <w:pPr>
      <w:spacing w:after="120"/>
    </w:pPr>
    <w:rPr>
      <w:sz w:val="16"/>
      <w:szCs w:val="16"/>
    </w:rPr>
  </w:style>
  <w:style w:type="character" w:customStyle="1" w:styleId="BodyText3Char">
    <w:name w:val="Body Text 3 Char"/>
    <w:basedOn w:val="DefaultParagraphFont"/>
    <w:link w:val="BodyText3"/>
    <w:semiHidden/>
    <w:rsid w:val="007D1C0E"/>
    <w:rPr>
      <w:rFonts w:ascii="Georgia" w:hAnsi="Georgia" w:cs="Arial"/>
      <w:snapToGrid w:val="0"/>
      <w:sz w:val="16"/>
      <w:szCs w:val="16"/>
      <w:lang w:eastAsia="en-US"/>
    </w:rPr>
  </w:style>
  <w:style w:type="paragraph" w:styleId="BodyTextFirstIndent">
    <w:name w:val="Body Text First Indent"/>
    <w:basedOn w:val="BodyText"/>
    <w:link w:val="BodyTextFirstIndentChar"/>
    <w:semiHidden/>
    <w:locked/>
    <w:rsid w:val="007D1C0E"/>
    <w:pPr>
      <w:spacing w:after="0"/>
      <w:ind w:firstLine="360"/>
    </w:pPr>
  </w:style>
  <w:style w:type="character" w:customStyle="1" w:styleId="BodyTextFirstIndentChar">
    <w:name w:val="Body Text First Indent Char"/>
    <w:basedOn w:val="BodyTextChar"/>
    <w:link w:val="BodyTextFirstIndent"/>
    <w:semiHidden/>
    <w:rsid w:val="007D1C0E"/>
    <w:rPr>
      <w:rFonts w:asciiTheme="minorHAnsi" w:hAnsiTheme="minorHAnsi" w:cs="Arial"/>
      <w:snapToGrid w:val="0"/>
      <w:lang w:eastAsia="en-US"/>
    </w:rPr>
  </w:style>
  <w:style w:type="paragraph" w:styleId="BodyTextIndent">
    <w:name w:val="Body Text Indent"/>
    <w:basedOn w:val="Normal"/>
    <w:link w:val="BodyTextIndentChar"/>
    <w:semiHidden/>
    <w:locked/>
    <w:rsid w:val="007D1C0E"/>
    <w:pPr>
      <w:spacing w:after="120"/>
      <w:ind w:left="283"/>
    </w:pPr>
  </w:style>
  <w:style w:type="character" w:customStyle="1" w:styleId="BodyTextIndentChar">
    <w:name w:val="Body Text Indent Char"/>
    <w:basedOn w:val="DefaultParagraphFont"/>
    <w:link w:val="BodyTextIndent"/>
    <w:semiHidden/>
    <w:rsid w:val="007D1C0E"/>
    <w:rPr>
      <w:rFonts w:ascii="Georgia" w:hAnsi="Georgia" w:cs="Arial"/>
      <w:snapToGrid w:val="0"/>
      <w:sz w:val="20"/>
      <w:lang w:eastAsia="en-US"/>
    </w:rPr>
  </w:style>
  <w:style w:type="paragraph" w:styleId="BodyTextFirstIndent2">
    <w:name w:val="Body Text First Indent 2"/>
    <w:basedOn w:val="BodyTextIndent"/>
    <w:link w:val="BodyTextFirstIndent2Char"/>
    <w:semiHidden/>
    <w:locked/>
    <w:rsid w:val="007D1C0E"/>
    <w:pPr>
      <w:spacing w:after="0"/>
      <w:ind w:left="360" w:firstLine="360"/>
    </w:pPr>
  </w:style>
  <w:style w:type="character" w:customStyle="1" w:styleId="BodyTextFirstIndent2Char">
    <w:name w:val="Body Text First Indent 2 Char"/>
    <w:basedOn w:val="BodyTextIndentChar"/>
    <w:link w:val="BodyTextFirstIndent2"/>
    <w:semiHidden/>
    <w:rsid w:val="007D1C0E"/>
    <w:rPr>
      <w:rFonts w:ascii="Georgia" w:hAnsi="Georgia" w:cs="Arial"/>
      <w:snapToGrid w:val="0"/>
      <w:sz w:val="20"/>
      <w:lang w:eastAsia="en-US"/>
    </w:rPr>
  </w:style>
  <w:style w:type="paragraph" w:styleId="BodyTextIndent2">
    <w:name w:val="Body Text Indent 2"/>
    <w:basedOn w:val="Normal"/>
    <w:link w:val="BodyTextIndent2Char"/>
    <w:semiHidden/>
    <w:locked/>
    <w:rsid w:val="007D1C0E"/>
    <w:pPr>
      <w:spacing w:after="120" w:line="480" w:lineRule="auto"/>
      <w:ind w:left="283"/>
    </w:pPr>
  </w:style>
  <w:style w:type="character" w:customStyle="1" w:styleId="BodyTextIndent2Char">
    <w:name w:val="Body Text Indent 2 Char"/>
    <w:basedOn w:val="DefaultParagraphFont"/>
    <w:link w:val="BodyTextIndent2"/>
    <w:semiHidden/>
    <w:rsid w:val="007D1C0E"/>
    <w:rPr>
      <w:rFonts w:ascii="Georgia" w:hAnsi="Georgia" w:cs="Arial"/>
      <w:snapToGrid w:val="0"/>
      <w:sz w:val="20"/>
      <w:lang w:eastAsia="en-US"/>
    </w:rPr>
  </w:style>
  <w:style w:type="paragraph" w:styleId="BodyTextIndent3">
    <w:name w:val="Body Text Indent 3"/>
    <w:basedOn w:val="Normal"/>
    <w:link w:val="BodyTextIndent3Char"/>
    <w:semiHidden/>
    <w:locked/>
    <w:rsid w:val="007D1C0E"/>
    <w:pPr>
      <w:spacing w:after="120"/>
      <w:ind w:left="283"/>
    </w:pPr>
    <w:rPr>
      <w:sz w:val="16"/>
      <w:szCs w:val="16"/>
    </w:rPr>
  </w:style>
  <w:style w:type="character" w:customStyle="1" w:styleId="BodyTextIndent3Char">
    <w:name w:val="Body Text Indent 3 Char"/>
    <w:basedOn w:val="DefaultParagraphFont"/>
    <w:link w:val="BodyTextIndent3"/>
    <w:semiHidden/>
    <w:rsid w:val="007D1C0E"/>
    <w:rPr>
      <w:rFonts w:ascii="Georgia" w:hAnsi="Georgia" w:cs="Arial"/>
      <w:snapToGrid w:val="0"/>
      <w:sz w:val="16"/>
      <w:szCs w:val="16"/>
      <w:lang w:eastAsia="en-US"/>
    </w:rPr>
  </w:style>
  <w:style w:type="character" w:styleId="BookTitle">
    <w:name w:val="Book Title"/>
    <w:basedOn w:val="DefaultParagraphFont"/>
    <w:uiPriority w:val="33"/>
    <w:semiHidden/>
    <w:qFormat/>
    <w:locked/>
    <w:rsid w:val="007D1C0E"/>
    <w:rPr>
      <w:rFonts w:ascii="Georgia" w:hAnsi="Georgia"/>
      <w:b/>
      <w:bCs/>
      <w:smallCaps/>
      <w:spacing w:val="5"/>
    </w:rPr>
  </w:style>
  <w:style w:type="paragraph" w:styleId="Closing">
    <w:name w:val="Closing"/>
    <w:basedOn w:val="Normal"/>
    <w:link w:val="ClosingChar"/>
    <w:semiHidden/>
    <w:unhideWhenUsed/>
    <w:rsid w:val="007D1C0E"/>
    <w:pPr>
      <w:ind w:left="4252"/>
    </w:pPr>
  </w:style>
  <w:style w:type="character" w:customStyle="1" w:styleId="ClosingChar">
    <w:name w:val="Closing Char"/>
    <w:basedOn w:val="DefaultParagraphFont"/>
    <w:link w:val="Closing"/>
    <w:semiHidden/>
    <w:rsid w:val="007D1C0E"/>
    <w:rPr>
      <w:rFonts w:ascii="Georgia" w:hAnsi="Georgia" w:cs="Arial"/>
      <w:snapToGrid w:val="0"/>
      <w:sz w:val="20"/>
      <w:lang w:eastAsia="en-US"/>
    </w:rPr>
  </w:style>
  <w:style w:type="character" w:styleId="CommentReference">
    <w:name w:val="annotation reference"/>
    <w:basedOn w:val="DefaultParagraphFont"/>
    <w:rsid w:val="007D1C0E"/>
    <w:rPr>
      <w:rFonts w:ascii="Georgia" w:hAnsi="Georgia"/>
      <w:sz w:val="16"/>
      <w:szCs w:val="16"/>
    </w:rPr>
  </w:style>
  <w:style w:type="paragraph" w:styleId="CommentText">
    <w:name w:val="annotation text"/>
    <w:basedOn w:val="Normal"/>
    <w:link w:val="CommentTextChar"/>
    <w:rsid w:val="007D1C0E"/>
  </w:style>
  <w:style w:type="character" w:customStyle="1" w:styleId="CommentTextChar">
    <w:name w:val="Comment Text Char"/>
    <w:basedOn w:val="DefaultParagraphFont"/>
    <w:link w:val="CommentText"/>
    <w:rsid w:val="007D1C0E"/>
    <w:rPr>
      <w:rFonts w:ascii="Georgia" w:hAnsi="Georgia" w:cs="Arial"/>
      <w:snapToGrid w:val="0"/>
      <w:sz w:val="20"/>
      <w:szCs w:val="20"/>
      <w:lang w:eastAsia="en-US"/>
    </w:rPr>
  </w:style>
  <w:style w:type="paragraph" w:styleId="CommentSubject">
    <w:name w:val="annotation subject"/>
    <w:basedOn w:val="CommentText"/>
    <w:next w:val="CommentText"/>
    <w:link w:val="CommentSubjectChar"/>
    <w:semiHidden/>
    <w:rsid w:val="007D1C0E"/>
    <w:rPr>
      <w:b/>
      <w:bCs/>
    </w:rPr>
  </w:style>
  <w:style w:type="character" w:customStyle="1" w:styleId="CommentSubjectChar">
    <w:name w:val="Comment Subject Char"/>
    <w:basedOn w:val="CommentTextChar"/>
    <w:link w:val="CommentSubject"/>
    <w:semiHidden/>
    <w:rsid w:val="007D1C0E"/>
    <w:rPr>
      <w:rFonts w:ascii="Georgia" w:hAnsi="Georgia" w:cs="Arial"/>
      <w:b/>
      <w:bCs/>
      <w:snapToGrid w:val="0"/>
      <w:sz w:val="20"/>
      <w:szCs w:val="20"/>
      <w:lang w:eastAsia="en-US"/>
    </w:rPr>
  </w:style>
  <w:style w:type="paragraph" w:styleId="EnvelopeAddress">
    <w:name w:val="envelope address"/>
    <w:basedOn w:val="Normal"/>
    <w:semiHidden/>
    <w:unhideWhenUsed/>
    <w:locked/>
    <w:rsid w:val="007D1C0E"/>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semiHidden/>
    <w:locked/>
    <w:rsid w:val="007D1C0E"/>
    <w:rPr>
      <w:rFonts w:asciiTheme="majorHAnsi" w:eastAsiaTheme="majorEastAsia" w:hAnsiTheme="majorHAnsi" w:cstheme="majorBidi"/>
    </w:rPr>
  </w:style>
  <w:style w:type="character" w:styleId="FollowedHyperlink">
    <w:name w:val="FollowedHyperlink"/>
    <w:basedOn w:val="DefaultParagraphFont"/>
    <w:semiHidden/>
    <w:rsid w:val="007D1C0E"/>
    <w:rPr>
      <w:color w:val="3AB0C8" w:themeColor="followedHyperlink"/>
      <w:u w:val="single"/>
    </w:rPr>
  </w:style>
  <w:style w:type="character" w:styleId="Hyperlink">
    <w:name w:val="Hyperlink"/>
    <w:basedOn w:val="DefaultParagraphFont"/>
    <w:uiPriority w:val="99"/>
    <w:rsid w:val="00185720"/>
    <w:rPr>
      <w:color w:val="00AFA9" w:themeColor="text2"/>
      <w:u w:val="single"/>
    </w:rPr>
  </w:style>
  <w:style w:type="paragraph" w:styleId="IndexHeading">
    <w:name w:val="index heading"/>
    <w:basedOn w:val="Normal"/>
    <w:next w:val="Normal"/>
    <w:semiHidden/>
    <w:rsid w:val="007D1C0E"/>
    <w:rPr>
      <w:rFonts w:asciiTheme="majorHAnsi" w:eastAsiaTheme="majorEastAsia" w:hAnsiTheme="majorHAnsi" w:cstheme="majorBidi"/>
      <w:b/>
      <w:bCs/>
    </w:rPr>
  </w:style>
  <w:style w:type="paragraph" w:customStyle="1" w:styleId="BlockTextClient">
    <w:name w:val="Block Text Client"/>
    <w:basedOn w:val="BlockText"/>
    <w:rsid w:val="004138E6"/>
    <w:pPr>
      <w:spacing w:after="0"/>
    </w:pPr>
    <w:rPr>
      <w:b w:val="0"/>
      <w:sz w:val="20"/>
    </w:rPr>
  </w:style>
  <w:style w:type="paragraph" w:customStyle="1" w:styleId="BlockTextPosition">
    <w:name w:val="Block Text Position"/>
    <w:basedOn w:val="BlockText"/>
    <w:rsid w:val="004138E6"/>
    <w:rPr>
      <w:b w:val="0"/>
      <w:i w:val="0"/>
      <w:sz w:val="20"/>
    </w:rPr>
  </w:style>
  <w:style w:type="paragraph" w:customStyle="1" w:styleId="BlockText2Client">
    <w:name w:val="Block Text 2 Client"/>
    <w:basedOn w:val="BlockText2"/>
    <w:rsid w:val="004138E6"/>
    <w:pPr>
      <w:spacing w:after="0"/>
    </w:pPr>
    <w:rPr>
      <w:sz w:val="20"/>
      <w:szCs w:val="20"/>
    </w:rPr>
  </w:style>
  <w:style w:type="paragraph" w:customStyle="1" w:styleId="BlockText2Position">
    <w:name w:val="Block Text 2 Position"/>
    <w:basedOn w:val="BlockText2"/>
    <w:rsid w:val="004138E6"/>
    <w:rPr>
      <w:i w:val="0"/>
      <w:sz w:val="20"/>
      <w:szCs w:val="20"/>
    </w:rPr>
  </w:style>
  <w:style w:type="character" w:styleId="LineNumber">
    <w:name w:val="line number"/>
    <w:basedOn w:val="DefaultParagraphFont"/>
    <w:semiHidden/>
    <w:rsid w:val="007D1C0E"/>
  </w:style>
  <w:style w:type="paragraph" w:styleId="ListBullet">
    <w:name w:val="List Bullet"/>
    <w:basedOn w:val="Normal"/>
    <w:uiPriority w:val="13"/>
    <w:qFormat/>
    <w:locked/>
    <w:rsid w:val="002F6CC3"/>
    <w:pPr>
      <w:numPr>
        <w:numId w:val="5"/>
      </w:numPr>
      <w:spacing w:after="240"/>
    </w:pPr>
    <w:rPr>
      <w:rFonts w:asciiTheme="minorHAnsi" w:hAnsiTheme="minorHAnsi"/>
    </w:rPr>
  </w:style>
  <w:style w:type="paragraph" w:styleId="ListBullet5">
    <w:name w:val="List Bullet 5"/>
    <w:basedOn w:val="ListBullet4"/>
    <w:uiPriority w:val="13"/>
    <w:unhideWhenUsed/>
    <w:locked/>
    <w:rsid w:val="00CC25DA"/>
    <w:pPr>
      <w:numPr>
        <w:ilvl w:val="4"/>
      </w:numPr>
      <w:contextualSpacing/>
    </w:pPr>
  </w:style>
  <w:style w:type="paragraph" w:styleId="ListNumber">
    <w:name w:val="List Number"/>
    <w:basedOn w:val="Normal"/>
    <w:uiPriority w:val="13"/>
    <w:unhideWhenUsed/>
    <w:qFormat/>
    <w:locked/>
    <w:rsid w:val="009E54C5"/>
    <w:pPr>
      <w:numPr>
        <w:numId w:val="19"/>
      </w:numPr>
      <w:contextualSpacing/>
    </w:pPr>
  </w:style>
  <w:style w:type="paragraph" w:styleId="ListNumber2">
    <w:name w:val="List Number 2"/>
    <w:basedOn w:val="ListNumber"/>
    <w:uiPriority w:val="13"/>
    <w:unhideWhenUsed/>
    <w:qFormat/>
    <w:locked/>
    <w:rsid w:val="009E54C5"/>
    <w:pPr>
      <w:numPr>
        <w:ilvl w:val="1"/>
      </w:numPr>
    </w:pPr>
  </w:style>
  <w:style w:type="paragraph" w:styleId="ListNumber3">
    <w:name w:val="List Number 3"/>
    <w:basedOn w:val="ListNumber2"/>
    <w:uiPriority w:val="13"/>
    <w:unhideWhenUsed/>
    <w:qFormat/>
    <w:locked/>
    <w:rsid w:val="009E54C5"/>
    <w:pPr>
      <w:numPr>
        <w:ilvl w:val="2"/>
      </w:numPr>
    </w:pPr>
  </w:style>
  <w:style w:type="paragraph" w:styleId="ListNumber4">
    <w:name w:val="List Number 4"/>
    <w:basedOn w:val="ListNumber3"/>
    <w:uiPriority w:val="13"/>
    <w:unhideWhenUsed/>
    <w:locked/>
    <w:rsid w:val="009E54C5"/>
    <w:pPr>
      <w:numPr>
        <w:ilvl w:val="3"/>
      </w:numPr>
    </w:pPr>
  </w:style>
  <w:style w:type="paragraph" w:styleId="ListNumber5">
    <w:name w:val="List Number 5"/>
    <w:basedOn w:val="ListNumber4"/>
    <w:uiPriority w:val="13"/>
    <w:unhideWhenUsed/>
    <w:locked/>
    <w:rsid w:val="009E54C5"/>
    <w:pPr>
      <w:numPr>
        <w:ilvl w:val="4"/>
      </w:numPr>
    </w:pPr>
  </w:style>
  <w:style w:type="paragraph" w:styleId="ListParagraph">
    <w:name w:val="List Paragraph"/>
    <w:basedOn w:val="Normal"/>
    <w:uiPriority w:val="34"/>
    <w:semiHidden/>
    <w:qFormat/>
    <w:locked/>
    <w:rsid w:val="007D1C0E"/>
    <w:pPr>
      <w:ind w:left="720"/>
      <w:contextualSpacing/>
    </w:pPr>
  </w:style>
  <w:style w:type="paragraph" w:styleId="MessageHeader">
    <w:name w:val="Message Header"/>
    <w:basedOn w:val="Normal"/>
    <w:link w:val="MessageHeaderChar"/>
    <w:semiHidden/>
    <w:rsid w:val="007D1C0E"/>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7D1C0E"/>
    <w:rPr>
      <w:rFonts w:asciiTheme="majorHAnsi" w:eastAsiaTheme="majorEastAsia" w:hAnsiTheme="majorHAnsi" w:cstheme="majorBidi"/>
      <w:snapToGrid w:val="0"/>
      <w:sz w:val="24"/>
      <w:szCs w:val="24"/>
      <w:shd w:val="pct20" w:color="auto" w:fill="auto"/>
      <w:lang w:eastAsia="en-US"/>
    </w:rPr>
  </w:style>
  <w:style w:type="paragraph" w:styleId="NoSpacing">
    <w:name w:val="No Spacing"/>
    <w:uiPriority w:val="1"/>
    <w:semiHidden/>
    <w:qFormat/>
    <w:rsid w:val="007D1C0E"/>
    <w:pPr>
      <w:kinsoku w:val="0"/>
      <w:overflowPunct w:val="0"/>
      <w:autoSpaceDE w:val="0"/>
      <w:autoSpaceDN w:val="0"/>
      <w:adjustRightInd w:val="0"/>
      <w:snapToGrid w:val="0"/>
    </w:pPr>
    <w:rPr>
      <w:rFonts w:cs="Arial"/>
      <w:snapToGrid w:val="0"/>
      <w:lang w:eastAsia="en-US"/>
    </w:rPr>
  </w:style>
  <w:style w:type="paragraph" w:styleId="NormalIndent">
    <w:name w:val="Normal Indent"/>
    <w:basedOn w:val="Normal"/>
    <w:semiHidden/>
    <w:rsid w:val="007D1C0E"/>
    <w:pPr>
      <w:ind w:left="720"/>
    </w:pPr>
  </w:style>
  <w:style w:type="paragraph" w:styleId="NoteHeading">
    <w:name w:val="Note Heading"/>
    <w:basedOn w:val="Normal"/>
    <w:next w:val="Normal"/>
    <w:link w:val="NoteHeadingChar"/>
    <w:semiHidden/>
    <w:unhideWhenUsed/>
    <w:rsid w:val="007D1C0E"/>
  </w:style>
  <w:style w:type="character" w:customStyle="1" w:styleId="NoteHeadingChar">
    <w:name w:val="Note Heading Char"/>
    <w:basedOn w:val="DefaultParagraphFont"/>
    <w:link w:val="NoteHeading"/>
    <w:semiHidden/>
    <w:rsid w:val="007D1C0E"/>
    <w:rPr>
      <w:rFonts w:cs="Arial"/>
      <w:snapToGrid w:val="0"/>
      <w:lang w:eastAsia="en-US"/>
    </w:rPr>
  </w:style>
  <w:style w:type="character" w:styleId="PlaceholderText">
    <w:name w:val="Placeholder Text"/>
    <w:basedOn w:val="DefaultParagraphFont"/>
    <w:uiPriority w:val="99"/>
    <w:semiHidden/>
    <w:rsid w:val="007D1C0E"/>
    <w:rPr>
      <w:color w:val="808080"/>
    </w:rPr>
  </w:style>
  <w:style w:type="paragraph" w:styleId="PlainText">
    <w:name w:val="Plain Text"/>
    <w:basedOn w:val="Normal"/>
    <w:link w:val="PlainTextChar"/>
    <w:semiHidden/>
    <w:rsid w:val="007D1C0E"/>
    <w:rPr>
      <w:rFonts w:ascii="Consolas" w:hAnsi="Consolas"/>
    </w:rPr>
  </w:style>
  <w:style w:type="character" w:customStyle="1" w:styleId="PlainTextChar">
    <w:name w:val="Plain Text Char"/>
    <w:basedOn w:val="DefaultParagraphFont"/>
    <w:link w:val="PlainText"/>
    <w:semiHidden/>
    <w:rsid w:val="007D1C0E"/>
    <w:rPr>
      <w:rFonts w:ascii="Consolas" w:hAnsi="Consolas" w:cs="Arial"/>
      <w:snapToGrid w:val="0"/>
      <w:lang w:eastAsia="en-US"/>
    </w:rPr>
  </w:style>
  <w:style w:type="paragraph" w:styleId="Quote">
    <w:name w:val="Quote"/>
    <w:basedOn w:val="Normal"/>
    <w:next w:val="Normal"/>
    <w:link w:val="QuoteChar"/>
    <w:uiPriority w:val="29"/>
    <w:semiHidden/>
    <w:qFormat/>
    <w:rsid w:val="007D1C0E"/>
    <w:rPr>
      <w:i/>
      <w:iCs/>
      <w:color w:val="000000" w:themeColor="text1"/>
    </w:rPr>
  </w:style>
  <w:style w:type="character" w:customStyle="1" w:styleId="QuoteChar">
    <w:name w:val="Quote Char"/>
    <w:basedOn w:val="DefaultParagraphFont"/>
    <w:link w:val="Quote"/>
    <w:uiPriority w:val="29"/>
    <w:semiHidden/>
    <w:rsid w:val="007D1C0E"/>
    <w:rPr>
      <w:rFonts w:cs="Arial"/>
      <w:i/>
      <w:iCs/>
      <w:snapToGrid w:val="0"/>
      <w:color w:val="000000" w:themeColor="text1"/>
      <w:lang w:eastAsia="en-US"/>
    </w:rPr>
  </w:style>
  <w:style w:type="paragraph" w:styleId="Salutation">
    <w:name w:val="Salutation"/>
    <w:basedOn w:val="Normal"/>
    <w:next w:val="Normal"/>
    <w:link w:val="SalutationChar"/>
    <w:semiHidden/>
    <w:unhideWhenUsed/>
    <w:rsid w:val="007D1C0E"/>
  </w:style>
  <w:style w:type="character" w:customStyle="1" w:styleId="SalutationChar">
    <w:name w:val="Salutation Char"/>
    <w:basedOn w:val="DefaultParagraphFont"/>
    <w:link w:val="Salutation"/>
    <w:semiHidden/>
    <w:rsid w:val="007D1C0E"/>
    <w:rPr>
      <w:rFonts w:cs="Arial"/>
      <w:snapToGrid w:val="0"/>
      <w:lang w:eastAsia="en-US"/>
    </w:rPr>
  </w:style>
  <w:style w:type="paragraph" w:styleId="Signature">
    <w:name w:val="Signature"/>
    <w:basedOn w:val="Normal"/>
    <w:link w:val="SignatureChar"/>
    <w:semiHidden/>
    <w:rsid w:val="007D1C0E"/>
    <w:pPr>
      <w:ind w:left="4252"/>
    </w:pPr>
  </w:style>
  <w:style w:type="character" w:customStyle="1" w:styleId="SignatureChar">
    <w:name w:val="Signature Char"/>
    <w:basedOn w:val="DefaultParagraphFont"/>
    <w:link w:val="Signature"/>
    <w:semiHidden/>
    <w:rsid w:val="007D1C0E"/>
    <w:rPr>
      <w:rFonts w:cs="Arial"/>
      <w:snapToGrid w:val="0"/>
      <w:lang w:eastAsia="en-US"/>
    </w:rPr>
  </w:style>
  <w:style w:type="paragraph" w:styleId="TableofAuthorities">
    <w:name w:val="table of authorities"/>
    <w:basedOn w:val="Normal"/>
    <w:next w:val="Normal"/>
    <w:semiHidden/>
    <w:unhideWhenUsed/>
    <w:rsid w:val="007D1C0E"/>
    <w:pPr>
      <w:ind w:left="210" w:hanging="210"/>
    </w:pPr>
  </w:style>
  <w:style w:type="paragraph" w:styleId="TableofFigures">
    <w:name w:val="table of figures"/>
    <w:basedOn w:val="Normal"/>
    <w:next w:val="Normal"/>
    <w:semiHidden/>
    <w:unhideWhenUsed/>
    <w:rsid w:val="007D1C0E"/>
  </w:style>
  <w:style w:type="paragraph" w:styleId="TOAHeading">
    <w:name w:val="toa heading"/>
    <w:basedOn w:val="Normal"/>
    <w:next w:val="Normal"/>
    <w:semiHidden/>
    <w:unhideWhenUsed/>
    <w:rsid w:val="007D1C0E"/>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7D1C0E"/>
    <w:pPr>
      <w:keepNext/>
      <w:keepLines/>
      <w:spacing w:before="480" w:line="240" w:lineRule="auto"/>
      <w:outlineLvl w:val="9"/>
    </w:pPr>
    <w:rPr>
      <w:rFonts w:eastAsiaTheme="majorEastAsia" w:cstheme="majorBidi"/>
      <w:color w:val="00837E" w:themeColor="accent1" w:themeShade="BF"/>
      <w:sz w:val="28"/>
      <w:szCs w:val="28"/>
    </w:rPr>
  </w:style>
  <w:style w:type="paragraph" w:customStyle="1" w:styleId="CoverPanelFrame">
    <w:name w:val="Cover Panel Frame"/>
    <w:basedOn w:val="Coverpulloutframe"/>
    <w:rsid w:val="0059630D"/>
    <w:pPr>
      <w:framePr w:w="7441" w:wrap="notBeside" w:vAnchor="margin" w:hAnchor="text" w:x="-112" w:y="1"/>
      <w:pBdr>
        <w:top w:val="single" w:sz="4" w:space="1" w:color="auto"/>
        <w:left w:val="single" w:sz="4" w:space="4" w:color="auto"/>
      </w:pBdr>
    </w:pPr>
    <w:rPr>
      <w:rFonts w:eastAsia="+mn-ea"/>
    </w:rPr>
  </w:style>
  <w:style w:type="paragraph" w:customStyle="1" w:styleId="LogoActivated">
    <w:name w:val="Logo Activated"/>
    <w:basedOn w:val="Normal"/>
    <w:rsid w:val="00993DBB"/>
    <w:pPr>
      <w:framePr w:w="3119" w:h="1412" w:hRule="exact" w:wrap="around" w:vAnchor="page" w:hAnchor="page" w:x="1543" w:y="15299"/>
      <w:tabs>
        <w:tab w:val="center" w:pos="2551"/>
        <w:tab w:val="right" w:pos="7682"/>
      </w:tabs>
      <w:spacing w:line="0" w:lineRule="atLeast"/>
    </w:pPr>
    <w:rPr>
      <w:rFonts w:asciiTheme="majorHAnsi" w:hAnsiTheme="majorHAnsi"/>
      <w:noProof/>
      <w:snapToGrid/>
      <w:sz w:val="18"/>
      <w:szCs w:val="32"/>
      <w:lang w:eastAsia="en-AU"/>
    </w:rPr>
  </w:style>
  <w:style w:type="paragraph" w:customStyle="1" w:styleId="FirstPagePanelFrame">
    <w:name w:val="First Page Panel Frame"/>
    <w:basedOn w:val="CoverPanelFrame"/>
    <w:rsid w:val="00B05633"/>
    <w:pPr>
      <w:framePr w:w="9978" w:h="227" w:hRule="exact" w:wrap="notBeside" w:y="-169"/>
      <w:pBdr>
        <w:top w:val="single" w:sz="6" w:space="1" w:color="00AFA9" w:themeColor="text2"/>
        <w:left w:val="single" w:sz="6" w:space="4" w:color="00AFA9" w:themeColor="text2"/>
      </w:pBdr>
    </w:pPr>
  </w:style>
  <w:style w:type="paragraph" w:customStyle="1" w:styleId="URLCover">
    <w:name w:val="URL Cover"/>
    <w:basedOn w:val="Normal"/>
    <w:rsid w:val="002F6CC3"/>
    <w:rPr>
      <w:rFonts w:asciiTheme="minorHAnsi" w:hAnsiTheme="minorHAnsi"/>
      <w:color w:val="000000" w:themeColor="text1"/>
      <w:sz w:val="19"/>
    </w:rPr>
  </w:style>
  <w:style w:type="paragraph" w:customStyle="1" w:styleId="Coverpulloutframe">
    <w:name w:val="Cover pull out frame"/>
    <w:basedOn w:val="KeySentenceInside"/>
    <w:rsid w:val="007625E6"/>
    <w:pPr>
      <w:framePr w:w="2189" w:h="227" w:wrap="notBeside" w:vAnchor="page" w:hAnchor="page" w:x="908" w:y="8415"/>
      <w:pBdr>
        <w:top w:val="dotted" w:sz="8" w:space="1" w:color="00AFA9" w:themeColor="text2"/>
        <w:left w:val="dotted" w:sz="8" w:space="4" w:color="00AFA9" w:themeColor="text2"/>
      </w:pBdr>
      <w:spacing w:after="0" w:line="0" w:lineRule="atLeast"/>
    </w:pPr>
    <w:rPr>
      <w:color w:val="auto"/>
      <w:sz w:val="8"/>
      <w:lang w:val="en-GB"/>
    </w:rPr>
  </w:style>
  <w:style w:type="paragraph" w:customStyle="1" w:styleId="CoverOutcomeHeadline">
    <w:name w:val="Cover Outcome Headline"/>
    <w:basedOn w:val="DIERNormal"/>
    <w:rsid w:val="002F6CC3"/>
    <w:pPr>
      <w:spacing w:after="0" w:line="960" w:lineRule="atLeast"/>
      <w:ind w:right="1701"/>
    </w:pPr>
    <w:rPr>
      <w:rFonts w:asciiTheme="majorHAnsi" w:hAnsiTheme="majorHAnsi"/>
      <w:b/>
      <w:color w:val="FFFFFF" w:themeColor="background1"/>
      <w:sz w:val="88"/>
      <w:szCs w:val="88"/>
      <w:lang w:val="en-GB"/>
    </w:rPr>
  </w:style>
  <w:style w:type="paragraph" w:customStyle="1" w:styleId="CoverOutcomeSubtitle">
    <w:name w:val="Cover Outcome Subtitle"/>
    <w:basedOn w:val="CoverOutcomeHeadline"/>
    <w:rsid w:val="002F6CC3"/>
    <w:rPr>
      <w:b w:val="0"/>
    </w:rPr>
  </w:style>
  <w:style w:type="paragraph" w:customStyle="1" w:styleId="LogoFixed">
    <w:name w:val="Logo Fixed"/>
    <w:basedOn w:val="LogoActivated"/>
    <w:rsid w:val="003D28AE"/>
    <w:pPr>
      <w:framePr w:h="2733" w:hRule="exact" w:wrap="around" w:x="1322" w:y="14125"/>
    </w:pPr>
  </w:style>
  <w:style w:type="paragraph" w:customStyle="1" w:styleId="NumericCaption">
    <w:name w:val="Numeric Caption"/>
    <w:basedOn w:val="Caption"/>
    <w:rsid w:val="00053B82"/>
    <w:rPr>
      <w:rFonts w:ascii="Arial" w:hAnsi="Arial"/>
    </w:rPr>
  </w:style>
  <w:style w:type="paragraph" w:customStyle="1" w:styleId="NumericTableColumnHeadingNormal">
    <w:name w:val="Numeric Table Column Heading Normal"/>
    <w:basedOn w:val="TableColumnHeadingNormal"/>
    <w:rsid w:val="00053B82"/>
    <w:rPr>
      <w:rFonts w:ascii="Arial" w:hAnsi="Arial"/>
    </w:rPr>
  </w:style>
  <w:style w:type="paragraph" w:customStyle="1" w:styleId="NumericTableTextNormal">
    <w:name w:val="Numeric Table Text Normal"/>
    <w:basedOn w:val="TableTextNormal"/>
    <w:rsid w:val="00053B82"/>
    <w:rPr>
      <w:rFonts w:ascii="Arial" w:hAnsi="Arial"/>
    </w:rPr>
  </w:style>
  <w:style w:type="paragraph" w:customStyle="1" w:styleId="NumericSources">
    <w:name w:val="Numeric Sources"/>
    <w:basedOn w:val="Sources"/>
    <w:rsid w:val="00053B82"/>
    <w:rPr>
      <w:rFonts w:ascii="Arial" w:hAnsi="Arial"/>
    </w:rPr>
  </w:style>
  <w:style w:type="paragraph" w:customStyle="1" w:styleId="NumericTableColumnHeadingSmall">
    <w:name w:val="Numeric Table Column Heading Small"/>
    <w:basedOn w:val="NumericTableColumnHeadingNormal"/>
    <w:rsid w:val="0052509C"/>
    <w:rPr>
      <w:sz w:val="16"/>
      <w:szCs w:val="16"/>
    </w:rPr>
  </w:style>
  <w:style w:type="paragraph" w:customStyle="1" w:styleId="NumericTableTextSmall">
    <w:name w:val="Numeric Table Text Small"/>
    <w:basedOn w:val="NumericTableTextNormal"/>
    <w:rsid w:val="0052509C"/>
    <w:rPr>
      <w:sz w:val="16"/>
      <w:szCs w:val="16"/>
    </w:rPr>
  </w:style>
  <w:style w:type="paragraph" w:customStyle="1" w:styleId="NumericTableTextDecimalNormal">
    <w:name w:val="Numeric Table Text Decimal Normal"/>
    <w:basedOn w:val="NumericTableTextNormal"/>
    <w:rsid w:val="006304C7"/>
    <w:pPr>
      <w:tabs>
        <w:tab w:val="decimal" w:pos="1004"/>
      </w:tabs>
    </w:pPr>
  </w:style>
  <w:style w:type="paragraph" w:customStyle="1" w:styleId="NumericTableTextDecimalSmall">
    <w:name w:val="Numeric Table Text Decimal Small"/>
    <w:basedOn w:val="NumericTableTextDecimalNormal"/>
    <w:rsid w:val="006304C7"/>
    <w:rPr>
      <w:sz w:val="16"/>
      <w:szCs w:val="16"/>
    </w:rPr>
  </w:style>
  <w:style w:type="paragraph" w:customStyle="1" w:styleId="Heading2Nospacing">
    <w:name w:val="Heading 2 No spacing"/>
    <w:basedOn w:val="Heading2"/>
    <w:rsid w:val="00F8314A"/>
    <w:pPr>
      <w:spacing w:after="0" w:line="0" w:lineRule="atLeast"/>
      <w:ind w:left="851" w:hanging="851"/>
    </w:pPr>
  </w:style>
  <w:style w:type="paragraph" w:customStyle="1" w:styleId="TableNumberedList1">
    <w:name w:val="Table Numbered List 1"/>
    <w:basedOn w:val="TableTextNormal"/>
    <w:rsid w:val="00EA47AB"/>
    <w:pPr>
      <w:numPr>
        <w:numId w:val="15"/>
      </w:numPr>
    </w:pPr>
  </w:style>
  <w:style w:type="paragraph" w:customStyle="1" w:styleId="TableNumberedList2">
    <w:name w:val="Table Numbered List 2"/>
    <w:basedOn w:val="TableNumberedList1"/>
    <w:rsid w:val="00EA47AB"/>
    <w:pPr>
      <w:numPr>
        <w:ilvl w:val="1"/>
      </w:numPr>
      <w:spacing w:before="40" w:after="40"/>
    </w:pPr>
  </w:style>
  <w:style w:type="paragraph" w:customStyle="1" w:styleId="TableNumberedList3">
    <w:name w:val="Table Numbered List 3"/>
    <w:basedOn w:val="TableNumberedList2"/>
    <w:rsid w:val="00EA47AB"/>
    <w:pPr>
      <w:numPr>
        <w:ilvl w:val="2"/>
      </w:numPr>
    </w:pPr>
  </w:style>
  <w:style w:type="paragraph" w:customStyle="1" w:styleId="TableNumberedListSmall1">
    <w:name w:val="Table Numbered List Small 1"/>
    <w:basedOn w:val="TableTextSmall"/>
    <w:rsid w:val="00EA47AB"/>
    <w:pPr>
      <w:numPr>
        <w:numId w:val="17"/>
      </w:numPr>
    </w:pPr>
  </w:style>
  <w:style w:type="paragraph" w:customStyle="1" w:styleId="TableNumberedListSmall2">
    <w:name w:val="Table Numbered List Small 2"/>
    <w:basedOn w:val="TableNumberedListSmall1"/>
    <w:rsid w:val="00EA47AB"/>
    <w:pPr>
      <w:numPr>
        <w:ilvl w:val="1"/>
      </w:numPr>
    </w:pPr>
    <w:rPr>
      <w:szCs w:val="21"/>
    </w:rPr>
  </w:style>
  <w:style w:type="paragraph" w:customStyle="1" w:styleId="TableNumberedListSmall3">
    <w:name w:val="Table Numbered List Small 3"/>
    <w:basedOn w:val="TableNumberedListSmall2"/>
    <w:rsid w:val="00EA47AB"/>
    <w:pPr>
      <w:numPr>
        <w:ilvl w:val="2"/>
      </w:numPr>
    </w:pPr>
  </w:style>
  <w:style w:type="numbering" w:customStyle="1" w:styleId="ListNumberList">
    <w:name w:val="List Number List"/>
    <w:uiPriority w:val="99"/>
    <w:rsid w:val="009E54C5"/>
    <w:pPr>
      <w:numPr>
        <w:numId w:val="18"/>
      </w:numPr>
    </w:pPr>
  </w:style>
  <w:style w:type="numbering" w:styleId="111111">
    <w:name w:val="Outline List 2"/>
    <w:basedOn w:val="NoList"/>
    <w:rsid w:val="00070164"/>
    <w:pPr>
      <w:numPr>
        <w:numId w:val="20"/>
      </w:numPr>
    </w:pPr>
  </w:style>
  <w:style w:type="numbering" w:styleId="1ai">
    <w:name w:val="Outline List 1"/>
    <w:basedOn w:val="NoList"/>
    <w:rsid w:val="00070164"/>
    <w:pPr>
      <w:numPr>
        <w:numId w:val="21"/>
      </w:numPr>
    </w:pPr>
  </w:style>
  <w:style w:type="numbering" w:styleId="ArticleSection">
    <w:name w:val="Outline List 3"/>
    <w:basedOn w:val="NoList"/>
    <w:rsid w:val="00070164"/>
    <w:pPr>
      <w:numPr>
        <w:numId w:val="22"/>
      </w:numPr>
    </w:pPr>
  </w:style>
  <w:style w:type="paragraph" w:customStyle="1" w:styleId="Minorheading3">
    <w:name w:val="Minor heading 3"/>
    <w:basedOn w:val="Minorheading2"/>
    <w:rsid w:val="00D657FC"/>
    <w:rPr>
      <w:b w:val="0"/>
      <w:i w:val="0"/>
    </w:rPr>
  </w:style>
  <w:style w:type="table" w:customStyle="1" w:styleId="Tables-APLines">
    <w:name w:val="Tables - AP Lines"/>
    <w:basedOn w:val="TableNormal"/>
    <w:rsid w:val="00127829"/>
    <w:tblPr>
      <w:tblStyleRowBandSize w:val="1"/>
      <w:tblStyleColBandSize w:val="1"/>
      <w:tblInd w:w="0" w:type="dxa"/>
      <w:tblBorders>
        <w:insideH w:val="single" w:sz="4" w:space="0" w:color="00AFA9" w:themeColor="text2"/>
        <w:insideV w:val="single" w:sz="4" w:space="0" w:color="00AFA9" w:themeColor="text2"/>
      </w:tblBorders>
      <w:tblCellMar>
        <w:top w:w="0" w:type="dxa"/>
        <w:left w:w="108" w:type="dxa"/>
        <w:bottom w:w="0" w:type="dxa"/>
        <w:right w:w="108" w:type="dxa"/>
      </w:tblCellMar>
    </w:tblPr>
    <w:tcPr>
      <w:shd w:val="clear" w:color="auto" w:fill="auto"/>
    </w:tcPr>
    <w:tblStylePr w:type="firstRow">
      <w:pPr>
        <w:jc w:val="center"/>
      </w:pPr>
      <w:rPr>
        <w:rFonts w:asciiTheme="minorHAnsi" w:hAnsiTheme="minorHAnsi"/>
        <w:color w:val="auto"/>
      </w:rPr>
      <w:tblPr/>
      <w:tcPr>
        <w:vAlign w:val="bottom"/>
      </w:tcPr>
    </w:tblStylePr>
    <w:tblStylePr w:type="lastRow">
      <w:rPr>
        <w:color w:val="FFFFFF" w:themeColor="background1"/>
      </w:rPr>
    </w:tblStylePr>
    <w:tblStylePr w:type="nwCell">
      <w:pPr>
        <w:jc w:val="left"/>
      </w:pPr>
      <w:tblPr/>
      <w:tcPr>
        <w:vAlign w:val="bottom"/>
      </w:tcPr>
    </w:tblStylePr>
  </w:style>
  <w:style w:type="table" w:customStyle="1" w:styleId="PwCPanelframe">
    <w:name w:val="PwC Panel frame"/>
    <w:basedOn w:val="TableNormal"/>
    <w:uiPriority w:val="99"/>
    <w:qFormat/>
    <w:rsid w:val="004B1E27"/>
    <w:pPr>
      <w:spacing w:line="227" w:lineRule="exact"/>
    </w:pPr>
    <w:rPr>
      <w:sz w:val="8"/>
    </w:rPr>
    <w:tblPr>
      <w:tblInd w:w="0" w:type="dxa"/>
      <w:tblBorders>
        <w:top w:val="single" w:sz="8" w:space="0" w:color="00AFA9" w:themeColor="text2"/>
        <w:left w:val="single" w:sz="8" w:space="0" w:color="00AFA9" w:themeColor="text2"/>
      </w:tblBorders>
      <w:tblCellMar>
        <w:top w:w="0" w:type="dxa"/>
        <w:left w:w="227" w:type="dxa"/>
        <w:bottom w:w="0" w:type="dxa"/>
        <w:right w:w="0" w:type="dxa"/>
      </w:tblCellMar>
    </w:tblPr>
    <w:tcPr>
      <w:shd w:val="clear" w:color="auto" w:fill="auto"/>
    </w:tcPr>
  </w:style>
  <w:style w:type="table" w:customStyle="1" w:styleId="PwCpull-outframe">
    <w:name w:val="PwC pull-out frame"/>
    <w:basedOn w:val="PwCPanelframe"/>
    <w:uiPriority w:val="99"/>
    <w:rsid w:val="007167DF"/>
    <w:tblPr>
      <w:tblInd w:w="0" w:type="dxa"/>
      <w:tblBorders>
        <w:top w:val="dotted" w:sz="8" w:space="0" w:color="00AFA9" w:themeColor="text2"/>
        <w:left w:val="dotted" w:sz="8" w:space="0" w:color="00AFA9" w:themeColor="text2"/>
      </w:tblBorders>
      <w:tblCellMar>
        <w:top w:w="0" w:type="dxa"/>
        <w:left w:w="227" w:type="dxa"/>
        <w:bottom w:w="0" w:type="dxa"/>
        <w:right w:w="0" w:type="dxa"/>
      </w:tblCellMar>
    </w:tblPr>
    <w:tcPr>
      <w:shd w:val="clear" w:color="auto" w:fill="auto"/>
    </w:tcPr>
  </w:style>
  <w:style w:type="paragraph" w:customStyle="1" w:styleId="Bullet1">
    <w:name w:val="Bullet 1"/>
    <w:basedOn w:val="DIERNormal"/>
    <w:rsid w:val="003522D8"/>
    <w:pPr>
      <w:numPr>
        <w:numId w:val="23"/>
      </w:numPr>
      <w:spacing w:after="80"/>
    </w:pPr>
  </w:style>
  <w:style w:type="paragraph" w:customStyle="1" w:styleId="Bullet2">
    <w:name w:val="Bullet 2"/>
    <w:basedOn w:val="Bullet1"/>
    <w:rsid w:val="003522D8"/>
    <w:pPr>
      <w:numPr>
        <w:ilvl w:val="1"/>
      </w:numPr>
    </w:pPr>
  </w:style>
  <w:style w:type="paragraph" w:customStyle="1" w:styleId="Bullet3">
    <w:name w:val="Bullet 3"/>
    <w:basedOn w:val="Bullet2"/>
    <w:rsid w:val="003522D8"/>
    <w:pPr>
      <w:numPr>
        <w:ilvl w:val="2"/>
      </w:numPr>
    </w:pPr>
  </w:style>
  <w:style w:type="paragraph" w:customStyle="1" w:styleId="Bullet4">
    <w:name w:val="Bullet 4"/>
    <w:basedOn w:val="Bullet3"/>
    <w:rsid w:val="003522D8"/>
    <w:pPr>
      <w:numPr>
        <w:ilvl w:val="3"/>
      </w:numPr>
    </w:pPr>
  </w:style>
  <w:style w:type="numbering" w:customStyle="1" w:styleId="Bullets">
    <w:name w:val="Bullets"/>
    <w:uiPriority w:val="99"/>
    <w:rsid w:val="003522D8"/>
    <w:pPr>
      <w:numPr>
        <w:numId w:val="23"/>
      </w:numPr>
    </w:pPr>
  </w:style>
  <w:style w:type="paragraph" w:customStyle="1" w:styleId="FirstPagePanelFrame-Contents">
    <w:name w:val="First Page Panel Frame - Contents"/>
    <w:basedOn w:val="FirstPagePanelFrame"/>
    <w:rsid w:val="00B05633"/>
    <w:pPr>
      <w:framePr w:w="7427" w:wrap="notBeside"/>
    </w:pPr>
  </w:style>
  <w:style w:type="numbering" w:customStyle="1" w:styleId="ChapterNumberingList">
    <w:name w:val="Chapter Numbering List"/>
    <w:uiPriority w:val="99"/>
    <w:rsid w:val="00930AB8"/>
    <w:pPr>
      <w:numPr>
        <w:numId w:val="25"/>
      </w:numPr>
    </w:pPr>
  </w:style>
  <w:style w:type="paragraph" w:customStyle="1" w:styleId="BodySingle">
    <w:name w:val="Body Single"/>
    <w:basedOn w:val="BodyText"/>
    <w:link w:val="BodySingleChar"/>
    <w:uiPriority w:val="1"/>
    <w:qFormat/>
    <w:rsid w:val="006965ED"/>
    <w:pPr>
      <w:kinsoku/>
      <w:overflowPunct/>
      <w:autoSpaceDE/>
      <w:autoSpaceDN/>
      <w:adjustRightInd/>
      <w:snapToGrid/>
      <w:spacing w:after="0" w:line="240" w:lineRule="atLeast"/>
    </w:pPr>
    <w:rPr>
      <w:rFonts w:eastAsiaTheme="minorHAnsi" w:cstheme="minorBidi"/>
      <w:snapToGrid/>
      <w:lang w:val="en-GB"/>
    </w:rPr>
  </w:style>
  <w:style w:type="character" w:customStyle="1" w:styleId="BodySingleChar">
    <w:name w:val="Body Single Char"/>
    <w:basedOn w:val="BodyTextChar"/>
    <w:link w:val="BodySingle"/>
    <w:uiPriority w:val="1"/>
    <w:rsid w:val="006965ED"/>
    <w:rPr>
      <w:rFonts w:asciiTheme="minorHAnsi" w:eastAsiaTheme="minorHAnsi" w:hAnsiTheme="minorHAnsi" w:cstheme="minorBidi"/>
      <w:snapToGrid/>
      <w:lang w:val="en-GB" w:eastAsia="en-US"/>
    </w:rPr>
  </w:style>
  <w:style w:type="paragraph" w:customStyle="1" w:styleId="MailingInstructions">
    <w:name w:val="Mailing Instructions"/>
    <w:basedOn w:val="BodyText"/>
    <w:rsid w:val="006965ED"/>
    <w:pPr>
      <w:kinsoku/>
      <w:overflowPunct/>
      <w:autoSpaceDE/>
      <w:autoSpaceDN/>
      <w:adjustRightInd/>
      <w:snapToGrid/>
      <w:spacing w:after="0" w:line="240" w:lineRule="atLeast"/>
    </w:pPr>
    <w:rPr>
      <w:rFonts w:eastAsiaTheme="minorHAnsi" w:cstheme="minorBidi"/>
      <w:b/>
      <w:snapToGrid/>
      <w:lang w:val="en-GB"/>
    </w:rPr>
  </w:style>
  <w:style w:type="paragraph" w:customStyle="1" w:styleId="Subject">
    <w:name w:val="Subject"/>
    <w:basedOn w:val="BodySingle"/>
    <w:rsid w:val="00B05633"/>
    <w:pPr>
      <w:spacing w:before="240" w:after="240"/>
    </w:pPr>
    <w:rPr>
      <w:b/>
      <w:i/>
      <w:color w:val="00AFA9" w:themeColor="text2"/>
      <w:sz w:val="24"/>
    </w:rPr>
  </w:style>
  <w:style w:type="numbering" w:customStyle="1" w:styleId="PwCListBullets1">
    <w:name w:val="PwC List Bullets 1"/>
    <w:uiPriority w:val="99"/>
    <w:rsid w:val="00B05633"/>
    <w:pPr>
      <w:numPr>
        <w:numId w:val="28"/>
      </w:numPr>
    </w:pPr>
  </w:style>
  <w:style w:type="character" w:customStyle="1" w:styleId="DisclaimerChar">
    <w:name w:val="Disclaimer Char"/>
    <w:basedOn w:val="DefaultParagraphFont"/>
    <w:link w:val="Disclaimer"/>
    <w:rsid w:val="00B05633"/>
    <w:rPr>
      <w:rFonts w:ascii="Arial" w:hAnsi="Arial" w:cs="Arial"/>
      <w:snapToGrid w:val="0"/>
      <w:sz w:val="15"/>
      <w:lang w:eastAsia="en-US"/>
    </w:rPr>
  </w:style>
  <w:style w:type="character" w:customStyle="1" w:styleId="AddressChar">
    <w:name w:val="Address Char"/>
    <w:basedOn w:val="DefaultParagraphFont"/>
    <w:link w:val="Address"/>
    <w:rsid w:val="006965ED"/>
    <w:rPr>
      <w:rFonts w:asciiTheme="minorHAnsi" w:eastAsiaTheme="minorHAnsi" w:hAnsiTheme="minorHAnsi" w:cstheme="minorBidi"/>
      <w:i/>
      <w:noProof/>
      <w:sz w:val="18"/>
      <w:szCs w:val="22"/>
      <w:lang w:val="en-GB" w:eastAsia="en-GB"/>
    </w:rPr>
  </w:style>
  <w:style w:type="paragraph" w:customStyle="1" w:styleId="RLcategory">
    <w:name w:val="RL category"/>
    <w:basedOn w:val="Normal"/>
    <w:qFormat/>
    <w:rsid w:val="005C6068"/>
    <w:pPr>
      <w:widowControl w:val="0"/>
      <w:kinsoku/>
      <w:overflowPunct/>
      <w:snapToGrid/>
      <w:spacing w:after="240"/>
      <w:textAlignment w:val="center"/>
    </w:pPr>
    <w:rPr>
      <w:rFonts w:ascii="Arial" w:eastAsiaTheme="minorHAnsi" w:hAnsi="Arial" w:cs="Arial-BoldMT"/>
      <w:b/>
      <w:bCs/>
      <w:snapToGrid/>
      <w:color w:val="A2D1D2"/>
      <w:sz w:val="42"/>
      <w:szCs w:val="42"/>
      <w:lang w:val="en-GB"/>
    </w:rPr>
  </w:style>
  <w:style w:type="paragraph" w:customStyle="1" w:styleId="RLdescriptortext">
    <w:name w:val="RL descriptor text"/>
    <w:basedOn w:val="Normal"/>
    <w:qFormat/>
    <w:rsid w:val="007C49A6"/>
    <w:pPr>
      <w:widowControl w:val="0"/>
      <w:kinsoku/>
      <w:overflowPunct/>
      <w:snapToGrid/>
      <w:spacing w:line="288" w:lineRule="auto"/>
      <w:textAlignment w:val="center"/>
    </w:pPr>
    <w:rPr>
      <w:rFonts w:asciiTheme="majorHAnsi" w:eastAsiaTheme="minorHAnsi" w:hAnsiTheme="majorHAnsi" w:cs="GillSans"/>
      <w:snapToGrid/>
      <w:color w:val="595959" w:themeColor="text1" w:themeTint="A6"/>
      <w:sz w:val="32"/>
      <w:szCs w:val="32"/>
      <w:lang w:val="en-GB"/>
    </w:rPr>
  </w:style>
  <w:style w:type="paragraph" w:customStyle="1" w:styleId="RLhead">
    <w:name w:val="RL head"/>
    <w:basedOn w:val="Normal"/>
    <w:qFormat/>
    <w:rsid w:val="005C6068"/>
    <w:pPr>
      <w:widowControl w:val="0"/>
      <w:kinsoku/>
      <w:overflowPunct/>
      <w:snapToGrid/>
      <w:spacing w:after="120"/>
      <w:textAlignment w:val="center"/>
    </w:pPr>
    <w:rPr>
      <w:rFonts w:ascii="Arial-BoldMT" w:eastAsiaTheme="minorHAnsi" w:hAnsi="Arial-BoldMT" w:cs="Arial-BoldMT"/>
      <w:b/>
      <w:bCs/>
      <w:snapToGrid/>
      <w:color w:val="C5E1E1"/>
      <w:sz w:val="96"/>
      <w:szCs w:val="97"/>
      <w:lang w:val="en-GB"/>
    </w:rPr>
  </w:style>
  <w:style w:type="paragraph" w:customStyle="1" w:styleId="RLhead2">
    <w:name w:val="RL head 2"/>
    <w:basedOn w:val="RLhead"/>
    <w:qFormat/>
    <w:rsid w:val="005C6068"/>
    <w:pPr>
      <w:spacing w:after="360"/>
    </w:pPr>
    <w:rPr>
      <w:rFonts w:ascii="ArialMT" w:hAnsi="ArialMT" w:cs="ArialMT"/>
      <w:b w:val="0"/>
    </w:rPr>
  </w:style>
  <w:style w:type="character" w:customStyle="1" w:styleId="FootnoteTextChar">
    <w:name w:val="Footnote Text Char"/>
    <w:aliases w:val="(NECG) Footnote Text Char"/>
    <w:basedOn w:val="DefaultParagraphFont"/>
    <w:link w:val="FootnoteText"/>
    <w:rsid w:val="009E2CEB"/>
    <w:rPr>
      <w:rFonts w:asciiTheme="minorHAnsi" w:hAnsiTheme="minorHAnsi" w:cs="Arial"/>
      <w:snapToGrid w:val="0"/>
      <w:sz w:val="14"/>
      <w:lang w:eastAsia="en-US"/>
    </w:rPr>
  </w:style>
  <w:style w:type="paragraph" w:styleId="Revision">
    <w:name w:val="Revision"/>
    <w:hidden/>
    <w:uiPriority w:val="99"/>
    <w:semiHidden/>
    <w:rsid w:val="00761A26"/>
    <w:rPr>
      <w:rFonts w:cs="Arial"/>
      <w:snapToGrid w:val="0"/>
      <w:lang w:eastAsia="en-US"/>
    </w:rPr>
  </w:style>
  <w:style w:type="paragraph" w:customStyle="1" w:styleId="TableTextNormalBB">
    <w:name w:val="Table Text Normal_BB"/>
    <w:basedOn w:val="TableTextNormal"/>
    <w:qFormat/>
    <w:rsid w:val="005C6F85"/>
    <w:rPr>
      <w:b/>
      <w:color w:val="00AFA9" w:themeColor="text2"/>
    </w:rPr>
  </w:style>
  <w:style w:type="paragraph" w:customStyle="1" w:styleId="PBBullet3CtrlShiftD">
    <w:name w:val="PB Bullet 3 (Ctrl+Shift+D)"/>
    <w:basedOn w:val="BodyText"/>
    <w:uiPriority w:val="99"/>
    <w:rsid w:val="00293397"/>
    <w:pPr>
      <w:numPr>
        <w:ilvl w:val="2"/>
        <w:numId w:val="31"/>
      </w:numPr>
      <w:tabs>
        <w:tab w:val="right" w:pos="9356"/>
      </w:tabs>
      <w:kinsoku/>
      <w:overflowPunct/>
      <w:autoSpaceDE/>
      <w:autoSpaceDN/>
      <w:adjustRightInd/>
      <w:snapToGrid/>
      <w:spacing w:after="240" w:line="260" w:lineRule="atLeast"/>
    </w:pPr>
    <w:rPr>
      <w:rFonts w:ascii="Arial" w:hAnsi="Arial" w:cs="Times New Roman"/>
      <w:snapToGrid/>
    </w:rPr>
  </w:style>
  <w:style w:type="paragraph" w:customStyle="1" w:styleId="PBBullet1AltD">
    <w:name w:val="PB Bullet 1 (Alt+D)"/>
    <w:basedOn w:val="BodyText"/>
    <w:uiPriority w:val="99"/>
    <w:rsid w:val="00293397"/>
    <w:pPr>
      <w:numPr>
        <w:numId w:val="31"/>
      </w:numPr>
      <w:tabs>
        <w:tab w:val="right" w:pos="9356"/>
      </w:tabs>
      <w:kinsoku/>
      <w:overflowPunct/>
      <w:autoSpaceDE/>
      <w:autoSpaceDN/>
      <w:adjustRightInd/>
      <w:snapToGrid/>
      <w:spacing w:after="240" w:line="260" w:lineRule="atLeast"/>
    </w:pPr>
    <w:rPr>
      <w:rFonts w:ascii="Arial" w:hAnsi="Arial" w:cs="Times New Roman"/>
      <w:snapToGrid/>
    </w:rPr>
  </w:style>
  <w:style w:type="paragraph" w:customStyle="1" w:styleId="PBBullet2AltShiftD">
    <w:name w:val="PB Bullet 2 (Alt+Shift+D)"/>
    <w:basedOn w:val="BodyText"/>
    <w:uiPriority w:val="99"/>
    <w:rsid w:val="00293397"/>
    <w:pPr>
      <w:numPr>
        <w:ilvl w:val="1"/>
        <w:numId w:val="31"/>
      </w:numPr>
      <w:tabs>
        <w:tab w:val="right" w:pos="9356"/>
      </w:tabs>
      <w:kinsoku/>
      <w:overflowPunct/>
      <w:autoSpaceDE/>
      <w:autoSpaceDN/>
      <w:adjustRightInd/>
      <w:snapToGrid/>
      <w:spacing w:after="240" w:line="260" w:lineRule="atLeast"/>
    </w:pPr>
    <w:rPr>
      <w:rFonts w:ascii="Arial" w:hAnsi="Arial" w:cs="Times New Roman"/>
      <w:snapToGrid/>
    </w:rPr>
  </w:style>
  <w:style w:type="paragraph" w:customStyle="1" w:styleId="Between">
    <w:name w:val="Between"/>
    <w:basedOn w:val="DIERNormal"/>
    <w:qFormat/>
    <w:rsid w:val="00293397"/>
    <w:pPr>
      <w:numPr>
        <w:numId w:val="0"/>
      </w:numPr>
      <w:spacing w:after="0"/>
    </w:pPr>
    <w:rPr>
      <w:sz w:val="9"/>
    </w:rPr>
  </w:style>
  <w:style w:type="paragraph" w:customStyle="1" w:styleId="Footer-LandscapeA3">
    <w:name w:val="Footer - Landscape_A3"/>
    <w:basedOn w:val="Footer-Landscape"/>
    <w:qFormat/>
    <w:rsid w:val="006B45BB"/>
    <w:pPr>
      <w:tabs>
        <w:tab w:val="clear" w:pos="14797"/>
        <w:tab w:val="right" w:pos="21758"/>
      </w:tabs>
    </w:pPr>
  </w:style>
  <w:style w:type="paragraph" w:customStyle="1" w:styleId="Footer-LandscapeEvenA3">
    <w:name w:val="Footer - Landscape Even_A3"/>
    <w:basedOn w:val="Footer-LandscapeEven"/>
    <w:qFormat/>
    <w:rsid w:val="006B45BB"/>
    <w:pPr>
      <w:tabs>
        <w:tab w:val="clear" w:pos="14797"/>
        <w:tab w:val="right" w:pos="21758"/>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6162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5.xml"/><Relationship Id="rId18" Type="http://schemas.openxmlformats.org/officeDocument/2006/relationships/header" Target="header7.xml"/><Relationship Id="rId26" Type="http://schemas.openxmlformats.org/officeDocument/2006/relationships/footer" Target="footer8.xml"/><Relationship Id="rId39" Type="http://schemas.openxmlformats.org/officeDocument/2006/relationships/footer" Target="footer16.xml"/><Relationship Id="rId21" Type="http://schemas.openxmlformats.org/officeDocument/2006/relationships/footer" Target="footer5.xml"/><Relationship Id="rId34" Type="http://schemas.openxmlformats.org/officeDocument/2006/relationships/footer" Target="footer12.xml"/><Relationship Id="rId42" Type="http://schemas.openxmlformats.org/officeDocument/2006/relationships/image" Target="media/image5.jpeg"/><Relationship Id="rId47" Type="http://schemas.openxmlformats.org/officeDocument/2006/relationships/header" Target="header16.xml"/><Relationship Id="rId50" Type="http://schemas.openxmlformats.org/officeDocument/2006/relationships/footer" Target="footer21.xml"/><Relationship Id="rId55" Type="http://schemas.openxmlformats.org/officeDocument/2006/relationships/header" Target="header20.xml"/><Relationship Id="rId63" Type="http://schemas.openxmlformats.org/officeDocument/2006/relationships/footer" Target="footer28.xml"/><Relationship Id="rId68" Type="http://schemas.openxmlformats.org/officeDocument/2006/relationships/header" Target="header25.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eader" Target="header6.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24" Type="http://schemas.openxmlformats.org/officeDocument/2006/relationships/footer" Target="footer7.xml"/><Relationship Id="rId32" Type="http://schemas.openxmlformats.org/officeDocument/2006/relationships/header" Target="header12.xml"/><Relationship Id="rId37" Type="http://schemas.openxmlformats.org/officeDocument/2006/relationships/footer" Target="footer14.xml"/><Relationship Id="rId40" Type="http://schemas.openxmlformats.org/officeDocument/2006/relationships/footer" Target="footer17.xml"/><Relationship Id="rId45" Type="http://schemas.openxmlformats.org/officeDocument/2006/relationships/header" Target="header15.xml"/><Relationship Id="rId53" Type="http://schemas.openxmlformats.org/officeDocument/2006/relationships/image" Target="media/image6.jpeg"/><Relationship Id="rId58" Type="http://schemas.openxmlformats.org/officeDocument/2006/relationships/header" Target="header21.xml"/><Relationship Id="rId66" Type="http://schemas.openxmlformats.org/officeDocument/2006/relationships/footer" Target="footer29.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footer" Target="footer9.xml"/><Relationship Id="rId36" Type="http://schemas.openxmlformats.org/officeDocument/2006/relationships/header" Target="header13.xml"/><Relationship Id="rId49" Type="http://schemas.openxmlformats.org/officeDocument/2006/relationships/footer" Target="footer20.xml"/><Relationship Id="rId57" Type="http://schemas.openxmlformats.org/officeDocument/2006/relationships/footer" Target="footer24.xml"/><Relationship Id="rId61" Type="http://schemas.openxmlformats.org/officeDocument/2006/relationships/footer" Target="footer27.xml"/><Relationship Id="rId10" Type="http://schemas.openxmlformats.org/officeDocument/2006/relationships/header" Target="header2.xml"/><Relationship Id="rId19" Type="http://schemas.openxmlformats.org/officeDocument/2006/relationships/footer" Target="footer4.xml"/><Relationship Id="rId31" Type="http://schemas.openxmlformats.org/officeDocument/2006/relationships/image" Target="media/image3.jpeg"/><Relationship Id="rId44" Type="http://schemas.openxmlformats.org/officeDocument/2006/relationships/footer" Target="footer18.xml"/><Relationship Id="rId52" Type="http://schemas.openxmlformats.org/officeDocument/2006/relationships/footer" Target="footer22.xml"/><Relationship Id="rId60" Type="http://schemas.openxmlformats.org/officeDocument/2006/relationships/footer" Target="footer26.xml"/><Relationship Id="rId65" Type="http://schemas.openxmlformats.org/officeDocument/2006/relationships/header" Target="header2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0.xml"/><Relationship Id="rId35" Type="http://schemas.openxmlformats.org/officeDocument/2006/relationships/footer" Target="footer13.xml"/><Relationship Id="rId43" Type="http://schemas.openxmlformats.org/officeDocument/2006/relationships/header" Target="header14.xml"/><Relationship Id="rId48" Type="http://schemas.openxmlformats.org/officeDocument/2006/relationships/header" Target="header17.xml"/><Relationship Id="rId56" Type="http://schemas.openxmlformats.org/officeDocument/2006/relationships/footer" Target="footer23.xml"/><Relationship Id="rId64" Type="http://schemas.openxmlformats.org/officeDocument/2006/relationships/header" Target="header23.xml"/><Relationship Id="rId69"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eader" Target="header18.xml"/><Relationship Id="rId3" Type="http://schemas.openxmlformats.org/officeDocument/2006/relationships/styles" Target="styles.xml"/><Relationship Id="rId12" Type="http://schemas.openxmlformats.org/officeDocument/2006/relationships/header" Target="header4.xml"/><Relationship Id="rId17" Type="http://schemas.openxmlformats.org/officeDocument/2006/relationships/footer" Target="footer3.xml"/><Relationship Id="rId25" Type="http://schemas.openxmlformats.org/officeDocument/2006/relationships/header" Target="header9.xml"/><Relationship Id="rId33" Type="http://schemas.openxmlformats.org/officeDocument/2006/relationships/footer" Target="footer11.xml"/><Relationship Id="rId38" Type="http://schemas.openxmlformats.org/officeDocument/2006/relationships/footer" Target="footer15.xml"/><Relationship Id="rId46" Type="http://schemas.openxmlformats.org/officeDocument/2006/relationships/footer" Target="footer19.xml"/><Relationship Id="rId59" Type="http://schemas.openxmlformats.org/officeDocument/2006/relationships/footer" Target="footer25.xml"/><Relationship Id="rId67" Type="http://schemas.openxmlformats.org/officeDocument/2006/relationships/footer" Target="footer30.xml"/><Relationship Id="rId20" Type="http://schemas.openxmlformats.org/officeDocument/2006/relationships/image" Target="media/image2.jpeg"/><Relationship Id="rId41" Type="http://schemas.openxmlformats.org/officeDocument/2006/relationships/image" Target="media/image4.jpeg"/><Relationship Id="rId54" Type="http://schemas.openxmlformats.org/officeDocument/2006/relationships/header" Target="header19.xml"/><Relationship Id="rId62" Type="http://schemas.openxmlformats.org/officeDocument/2006/relationships/header" Target="header22.xml"/><Relationship Id="rId70" Type="http://schemas.openxmlformats.org/officeDocument/2006/relationships/theme" Target="theme/theme1.xml"/></Relationships>
</file>

<file path=word/_rels/header23.xml.rels><?xml version="1.0" encoding="UTF-8" standalone="yes"?>
<Relationships xmlns="http://schemas.openxmlformats.org/package/2006/relationships"><Relationship Id="rId1" Type="http://schemas.openxmlformats.org/officeDocument/2006/relationships/image" Target="media/image7.jp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owles%20tivendale\AppData\Roaming\Microsoft\Templates\PwCWL_Report%20Georgia.dotm" TargetMode="External"/></Relationships>
</file>

<file path=word/theme/theme1.xml><?xml version="1.0" encoding="utf-8"?>
<a:theme xmlns:a="http://schemas.openxmlformats.org/drawingml/2006/main" name="PwC">
  <a:themeElements>
    <a:clrScheme name="DIER">
      <a:dk1>
        <a:srgbClr val="000000"/>
      </a:dk1>
      <a:lt1>
        <a:srgbClr val="FFFFFF"/>
      </a:lt1>
      <a:dk2>
        <a:srgbClr val="00AFA9"/>
      </a:dk2>
      <a:lt2>
        <a:srgbClr val="E3E733"/>
      </a:lt2>
      <a:accent1>
        <a:srgbClr val="00AFA9"/>
      </a:accent1>
      <a:accent2>
        <a:srgbClr val="E3E733"/>
      </a:accent2>
      <a:accent3>
        <a:srgbClr val="3EBFAC"/>
      </a:accent3>
      <a:accent4>
        <a:srgbClr val="3AB0C8"/>
      </a:accent4>
      <a:accent5>
        <a:srgbClr val="57C8E7"/>
      </a:accent5>
      <a:accent6>
        <a:srgbClr val="FF5000"/>
      </a:accent6>
      <a:hlink>
        <a:srgbClr val="00AFA9"/>
      </a:hlink>
      <a:folHlink>
        <a:srgbClr val="3AB0C8"/>
      </a:folHlink>
    </a:clrScheme>
    <a:fontScheme name="PwC">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ltGray">
        <a:solidFill>
          <a:schemeClr val="tx2"/>
        </a:solidFill>
        <a:ln w="3175"/>
      </a:spPr>
      <a:bodyPr rtlCol="0" anchor="ctr"/>
      <a:lstStyle>
        <a:defPPr algn="ctr">
          <a:defRPr dirty="0" err="1" smtClean="0">
            <a:solidFill>
              <a:schemeClr val="bg1"/>
            </a:solidFill>
            <a:latin typeface="Georgia" pitchFamily="18"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a:lnSpc>
            <a:spcPts val="2400"/>
          </a:lnSpc>
          <a:defRPr sz="2000" dirty="0" err="1" smtClean="0">
            <a:latin typeface="Georgia" pitchFamily="18"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ECC5B5-1460-440F-BF56-099B99C62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PwCWL_Report Georgia.dotm</Template>
  <TotalTime>0</TotalTime>
  <Pages>52</Pages>
  <Words>15957</Words>
  <Characters>90959</Characters>
  <Application>Microsoft Office Word</Application>
  <DocSecurity>0</DocSecurity>
  <Lines>757</Lines>
  <Paragraphs>213</Paragraphs>
  <ScaleCrop>false</ScaleCrop>
  <HeadingPairs>
    <vt:vector size="2" baseType="variant">
      <vt:variant>
        <vt:lpstr>Title</vt:lpstr>
      </vt:variant>
      <vt:variant>
        <vt:i4>1</vt:i4>
      </vt:variant>
    </vt:vector>
  </HeadingPairs>
  <TitlesOfParts>
    <vt:vector size="1" baseType="lpstr">
      <vt:lpstr>PwC Report</vt:lpstr>
    </vt:vector>
  </TitlesOfParts>
  <Company>PricewaterhouseCoopers</Company>
  <LinksUpToDate>false</LinksUpToDate>
  <CharactersWithSpaces>106703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PwC Report</dc:title>
  <dc:creator>Dave Kingwell</dc:creator>
  <cp:lastModifiedBy>Johnstone, Edwin</cp:lastModifiedBy>
  <cp:revision>2</cp:revision>
  <cp:lastPrinted>2014-04-01T03:34:00Z</cp:lastPrinted>
  <dcterms:created xsi:type="dcterms:W3CDTF">2014-06-03T02:16:00Z</dcterms:created>
  <dcterms:modified xsi:type="dcterms:W3CDTF">2014-06-03T02:16:00Z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face included">
    <vt:bool>false</vt:bool>
  </property>
  <property fmtid="{D5CDD505-2E9C-101B-9397-08002B2CF9AE}" pid="3" name="ToC levels">
    <vt:i4>3</vt:i4>
  </property>
  <property fmtid="{D5CDD505-2E9C-101B-9397-08002B2CF9AE}" pid="4" name="Document format">
    <vt:lpwstr>SHORT</vt:lpwstr>
  </property>
  <property fmtid="{D5CDD505-2E9C-101B-9397-08002B2CF9AE}" pid="5" name="Chapter number">
    <vt:i4>2</vt:i4>
  </property>
  <property fmtid="{D5CDD505-2E9C-101B-9397-08002B2CF9AE}" pid="6" name="Appendix format">
    <vt:lpwstr>SHORT</vt:lpwstr>
  </property>
  <property fmtid="{D5CDD505-2E9C-101B-9397-08002B2CF9AE}" pid="7" name="Appendix number">
    <vt:i4>3</vt:i4>
  </property>
  <property fmtid="{D5CDD505-2E9C-101B-9397-08002B2CF9AE}" pid="8" name="Letterhead included">
    <vt:bool>false</vt:bool>
  </property>
  <property fmtid="{D5CDD505-2E9C-101B-9397-08002B2CF9AE}" pid="9" name="Color">
    <vt:lpwstr>sBurgundy</vt:lpwstr>
  </property>
  <property fmtid="{D5CDD505-2E9C-101B-9397-08002B2CF9AE}" pid="10" name="Numbering Style">
    <vt:bool>true</vt:bool>
  </property>
  <property fmtid="{D5CDD505-2E9C-101B-9397-08002B2CF9AE}" pid="11" name="TOC Color">
    <vt:bool>true</vt:bool>
  </property>
  <property fmtid="{D5CDD505-2E9C-101B-9397-08002B2CF9AE}" pid="12" name="Point Size">
    <vt:lpwstr>10</vt:lpwstr>
  </property>
  <property fmtid="{D5CDD505-2E9C-101B-9397-08002B2CF9AE}" pid="13" name="Font">
    <vt:lpwstr>Georgia</vt:lpwstr>
  </property>
  <property fmtid="{D5CDD505-2E9C-101B-9397-08002B2CF9AE}" pid="14" name="Portrait Document">
    <vt:bool>true</vt:bool>
  </property>
  <property fmtid="{D5CDD505-2E9C-101B-9397-08002B2CF9AE}" pid="15" name="Key Sentences">
    <vt:bool>false</vt:bool>
  </property>
  <property fmtid="{D5CDD505-2E9C-101B-9397-08002B2CF9AE}" pid="16" name="KeySentenceFormat">
    <vt:lpwstr>M1</vt:lpwstr>
  </property>
  <property fmtid="{D5CDD505-2E9C-101B-9397-08002B2CF9AE}" pid="17" name="New Report">
    <vt:bool>false</vt:bool>
  </property>
  <property fmtid="{D5CDD505-2E9C-101B-9397-08002B2CF9AE}" pid="18" name="Mirror Margins">
    <vt:bool>true</vt:bool>
  </property>
  <property fmtid="{D5CDD505-2E9C-101B-9397-08002B2CF9AE}" pid="19" name="Number of Columns">
    <vt:i4>1</vt:i4>
  </property>
  <property fmtid="{D5CDD505-2E9C-101B-9397-08002B2CF9AE}" pid="20" name="Double">
    <vt:bool>true</vt:bool>
  </property>
  <property fmtid="{D5CDD505-2E9C-101B-9397-08002B2CF9AE}" pid="21" name="Version">
    <vt:lpwstr>30May2012</vt:lpwstr>
  </property>
  <property fmtid="{D5CDD505-2E9C-101B-9397-08002B2CF9AE}" pid="22" name="AP report or proposal">
    <vt:bool>true</vt:bool>
  </property>
  <property fmtid="{D5CDD505-2E9C-101B-9397-08002B2CF9AE}" pid="23" name="VersionNo">
    <vt:lpwstr>8.6</vt:lpwstr>
  </property>
  <property fmtid="{D5CDD505-2E9C-101B-9397-08002B2CF9AE}" pid="24" name="TopBinding">
    <vt:bool>false</vt:bool>
  </property>
  <property fmtid="{D5CDD505-2E9C-101B-9397-08002B2CF9AE}" pid="25" name="TableProperties">
    <vt:lpwstr>B1|R0.2|R0.4|R1|R1|</vt:lpwstr>
  </property>
  <property fmtid="{D5CDD505-2E9C-101B-9397-08002B2CF9AE}" pid="26" name="NotPrinted">
    <vt:bool>false</vt:bool>
  </property>
  <property fmtid="{D5CDD505-2E9C-101B-9397-08002B2CF9AE}" pid="27" name="Grid">
    <vt:bool>false</vt:bool>
  </property>
  <property fmtid="{D5CDD505-2E9C-101B-9397-08002B2CF9AE}" pid="28" name="_DocHome">
    <vt:i4>-1895342993</vt:i4>
  </property>
  <property fmtid="{D5CDD505-2E9C-101B-9397-08002B2CF9AE}" pid="29" name="LetterSections">
    <vt:i4>1</vt:i4>
  </property>
  <property fmtid="{D5CDD505-2E9C-101B-9397-08002B2CF9AE}" pid="30" name="DialogName">
    <vt:lpwstr>frmReport</vt:lpwstr>
  </property>
  <property fmtid="{D5CDD505-2E9C-101B-9397-08002B2CF9AE}" pid="31" name="TemplateID">
    <vt:lpwstr>PwCWL_Report</vt:lpwstr>
  </property>
  <property fmtid="{D5CDD505-2E9C-101B-9397-08002B2CF9AE}" pid="32" name="DoNotCloseOnCancel">
    <vt:bool>true</vt:bool>
  </property>
</Properties>
</file>